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bookmarkStart w:id="0" w:name="_GoBack"/>
      <w:bookmarkEnd w:id="0"/>
      <w:r w:rsidRPr="007A4A4E">
        <w:rPr>
          <w:rFonts w:ascii="Arial" w:eastAsia="Times New Roman" w:hAnsi="Arial" w:cs="Arial"/>
          <w:color w:val="444444"/>
          <w:sz w:val="24"/>
          <w:szCs w:val="24"/>
          <w:lang w:eastAsia="ru-RU"/>
        </w:rPr>
        <w:t> </w:t>
      </w:r>
      <w:r w:rsidRPr="007A4A4E">
        <w:rPr>
          <w:rFonts w:ascii="Arial" w:eastAsia="Times New Roman" w:hAnsi="Arial" w:cs="Arial"/>
          <w:color w:val="444444"/>
          <w:sz w:val="24"/>
          <w:szCs w:val="24"/>
          <w:lang w:eastAsia="ru-RU"/>
        </w:rPr>
        <w:br/>
        <w:t>СП 373.1325800.2018</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jc w:val="center"/>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СВОД ПРАВИЛ</w:t>
      </w:r>
    </w:p>
    <w:p w:rsidR="007A4A4E" w:rsidRPr="007A4A4E" w:rsidRDefault="007A4A4E" w:rsidP="007A4A4E">
      <w:pPr>
        <w:spacing w:after="240" w:line="240" w:lineRule="auto"/>
        <w:jc w:val="center"/>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w:t>
      </w:r>
      <w:r w:rsidRPr="007A4A4E">
        <w:rPr>
          <w:rFonts w:ascii="Arial" w:eastAsia="Times New Roman" w:hAnsi="Arial" w:cs="Arial"/>
          <w:b/>
          <w:bCs/>
          <w:color w:val="444444"/>
          <w:sz w:val="24"/>
          <w:szCs w:val="24"/>
          <w:lang w:eastAsia="ru-RU"/>
        </w:rPr>
        <w:br/>
      </w:r>
      <w:r w:rsidRPr="007A4A4E">
        <w:rPr>
          <w:rFonts w:ascii="Arial" w:eastAsia="Times New Roman" w:hAnsi="Arial" w:cs="Arial"/>
          <w:b/>
          <w:bCs/>
          <w:color w:val="444444"/>
          <w:sz w:val="24"/>
          <w:szCs w:val="24"/>
          <w:lang w:eastAsia="ru-RU"/>
        </w:rPr>
        <w:br/>
        <w:t>ИСТОЧНИКИ ТЕПЛОСНАБЖЕНИЯ АВТОНОМНЫЕ</w:t>
      </w:r>
    </w:p>
    <w:p w:rsidR="007A4A4E" w:rsidRPr="007A4A4E" w:rsidRDefault="007A4A4E" w:rsidP="007A4A4E">
      <w:pPr>
        <w:spacing w:after="240" w:line="240" w:lineRule="auto"/>
        <w:jc w:val="center"/>
        <w:textAlignment w:val="baseline"/>
        <w:rPr>
          <w:rFonts w:ascii="Arial" w:eastAsia="Times New Roman" w:hAnsi="Arial" w:cs="Arial"/>
          <w:b/>
          <w:bCs/>
          <w:color w:val="444444"/>
          <w:sz w:val="24"/>
          <w:szCs w:val="24"/>
          <w:lang w:val="en-US" w:eastAsia="ru-RU"/>
        </w:rPr>
      </w:pPr>
      <w:r w:rsidRPr="007A4A4E">
        <w:rPr>
          <w:rFonts w:ascii="Arial" w:eastAsia="Times New Roman" w:hAnsi="Arial" w:cs="Arial"/>
          <w:b/>
          <w:bCs/>
          <w:color w:val="444444"/>
          <w:sz w:val="24"/>
          <w:szCs w:val="24"/>
          <w:lang w:eastAsia="ru-RU"/>
        </w:rPr>
        <w:t>Правила</w:t>
      </w:r>
      <w:r w:rsidRPr="007A4A4E">
        <w:rPr>
          <w:rFonts w:ascii="Arial" w:eastAsia="Times New Roman" w:hAnsi="Arial" w:cs="Arial"/>
          <w:b/>
          <w:bCs/>
          <w:color w:val="444444"/>
          <w:sz w:val="24"/>
          <w:szCs w:val="24"/>
          <w:lang w:val="en-US" w:eastAsia="ru-RU"/>
        </w:rPr>
        <w:t xml:space="preserve"> </w:t>
      </w:r>
      <w:r w:rsidRPr="007A4A4E">
        <w:rPr>
          <w:rFonts w:ascii="Arial" w:eastAsia="Times New Roman" w:hAnsi="Arial" w:cs="Arial"/>
          <w:b/>
          <w:bCs/>
          <w:color w:val="444444"/>
          <w:sz w:val="24"/>
          <w:szCs w:val="24"/>
          <w:lang w:eastAsia="ru-RU"/>
        </w:rPr>
        <w:t>проектирования</w:t>
      </w:r>
    </w:p>
    <w:p w:rsidR="007A4A4E" w:rsidRPr="007A4A4E" w:rsidRDefault="007A4A4E" w:rsidP="007A4A4E">
      <w:pPr>
        <w:spacing w:after="240" w:line="240" w:lineRule="auto"/>
        <w:jc w:val="center"/>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val="en-US" w:eastAsia="ru-RU"/>
        </w:rPr>
        <w:t>     </w:t>
      </w:r>
      <w:r w:rsidRPr="007A4A4E">
        <w:rPr>
          <w:rFonts w:ascii="Arial" w:eastAsia="Times New Roman" w:hAnsi="Arial" w:cs="Arial"/>
          <w:b/>
          <w:bCs/>
          <w:color w:val="444444"/>
          <w:sz w:val="24"/>
          <w:szCs w:val="24"/>
          <w:lang w:val="en-US" w:eastAsia="ru-RU"/>
        </w:rPr>
        <w:br/>
        <w:t xml:space="preserve">Independent heat supply sources. </w:t>
      </w:r>
      <w:r w:rsidRPr="007A4A4E">
        <w:rPr>
          <w:rFonts w:ascii="Arial" w:eastAsia="Times New Roman" w:hAnsi="Arial" w:cs="Arial"/>
          <w:b/>
          <w:bCs/>
          <w:color w:val="444444"/>
          <w:sz w:val="24"/>
          <w:szCs w:val="24"/>
          <w:lang w:eastAsia="ru-RU"/>
        </w:rPr>
        <w:t>Design rules</w:t>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w:t>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ОКС 91.140.10</w:t>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Дата введения 2018-11-25</w:t>
      </w:r>
    </w:p>
    <w:p w:rsidR="007A4A4E" w:rsidRPr="007A4A4E" w:rsidRDefault="007A4A4E" w:rsidP="007A4A4E">
      <w:pPr>
        <w:spacing w:after="240" w:line="240" w:lineRule="auto"/>
        <w:jc w:val="center"/>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w:t>
      </w:r>
    </w:p>
    <w:p w:rsidR="007A4A4E" w:rsidRPr="007A4A4E" w:rsidRDefault="007A4A4E" w:rsidP="007A4A4E">
      <w:pPr>
        <w:spacing w:after="240" w:line="240" w:lineRule="auto"/>
        <w:jc w:val="center"/>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Предисловие</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b/>
          <w:bCs/>
          <w:color w:val="444444"/>
          <w:sz w:val="24"/>
          <w:szCs w:val="24"/>
          <w:bdr w:val="none" w:sz="0" w:space="0" w:color="auto" w:frame="1"/>
          <w:lang w:eastAsia="ru-RU"/>
        </w:rPr>
        <w:t>Сведения о своде правил</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 ИСПОЛНИТЕЛЬ - Общество с ограниченной ответственностью "СанТехПроект" (ООО "СанТехПроект")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 ВНЕСЕН Техническим комитетом по стандартизации ТК 465 "Строительство"</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 УТВЕРЖДЕН </w:t>
      </w:r>
      <w:hyperlink r:id="rId4" w:history="1">
        <w:r w:rsidRPr="007A4A4E">
          <w:rPr>
            <w:rFonts w:ascii="Arial" w:eastAsia="Times New Roman" w:hAnsi="Arial" w:cs="Arial"/>
            <w:color w:val="3451A0"/>
            <w:sz w:val="24"/>
            <w:szCs w:val="24"/>
            <w:u w:val="single"/>
            <w:lang w:eastAsia="ru-RU"/>
          </w:rPr>
          <w:t>приказом Министерства строительства и жилищно-коммунального хозяйства Российской Федерации от 24 мая 2018 г. N 310/пр</w:t>
        </w:r>
      </w:hyperlink>
      <w:r w:rsidRPr="007A4A4E">
        <w:rPr>
          <w:rFonts w:ascii="Arial" w:eastAsia="Times New Roman" w:hAnsi="Arial" w:cs="Arial"/>
          <w:color w:val="444444"/>
          <w:sz w:val="24"/>
          <w:szCs w:val="24"/>
          <w:lang w:eastAsia="ru-RU"/>
        </w:rPr>
        <w:t> и введен в действие с 25 ноября 2018 г.</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 ЗАРЕГИСТРИРОВАН Федеральным агентством по техническому регулированию и метрологии (Росстандарт)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 ВВЕДЕН ВПЕРВЫЕ</w:t>
      </w:r>
      <w:r w:rsidRPr="007A4A4E">
        <w:rPr>
          <w:rFonts w:ascii="Arial" w:eastAsia="Times New Roman" w:hAnsi="Arial" w:cs="Arial"/>
          <w:color w:val="444444"/>
          <w:sz w:val="24"/>
          <w:szCs w:val="24"/>
          <w:lang w:eastAsia="ru-RU"/>
        </w:rPr>
        <w:br/>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i/>
          <w:iCs/>
          <w:color w:val="444444"/>
          <w:sz w:val="24"/>
          <w:szCs w:val="24"/>
          <w:bdr w:val="none" w:sz="0" w:space="0" w:color="auto" w:frame="1"/>
          <w:lang w:eastAsia="ru-RU"/>
        </w:rP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(Минстрой России) в сети Интернет</w:t>
      </w:r>
      <w:r w:rsidRPr="007A4A4E">
        <w:rPr>
          <w:rFonts w:ascii="Arial" w:eastAsia="Times New Roman" w:hAnsi="Arial" w:cs="Arial"/>
          <w:color w:val="444444"/>
          <w:sz w:val="24"/>
          <w:szCs w:val="24"/>
          <w:lang w:eastAsia="ru-RU"/>
        </w:rPr>
        <w:br/>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ВНЕСЕНО </w:t>
      </w:r>
      <w:hyperlink r:id="rId5" w:anchor="7D20K3" w:history="1">
        <w:r w:rsidRPr="007A4A4E">
          <w:rPr>
            <w:rFonts w:ascii="Arial" w:eastAsia="Times New Roman" w:hAnsi="Arial" w:cs="Arial"/>
            <w:color w:val="3451A0"/>
            <w:sz w:val="24"/>
            <w:szCs w:val="24"/>
            <w:u w:val="single"/>
            <w:lang w:eastAsia="ru-RU"/>
          </w:rPr>
          <w:t>Изменение N 1</w:t>
        </w:r>
      </w:hyperlink>
      <w:r w:rsidRPr="007A4A4E">
        <w:rPr>
          <w:rFonts w:ascii="Arial" w:eastAsia="Times New Roman" w:hAnsi="Arial" w:cs="Arial"/>
          <w:color w:val="444444"/>
          <w:sz w:val="24"/>
          <w:szCs w:val="24"/>
          <w:lang w:eastAsia="ru-RU"/>
        </w:rPr>
        <w:t>, утвержденное и введенное в действие </w:t>
      </w:r>
      <w:hyperlink r:id="rId6" w:anchor="64S0IJ" w:history="1">
        <w:r w:rsidRPr="007A4A4E">
          <w:rPr>
            <w:rFonts w:ascii="Arial" w:eastAsia="Times New Roman" w:hAnsi="Arial" w:cs="Arial"/>
            <w:color w:val="3451A0"/>
            <w:sz w:val="24"/>
            <w:szCs w:val="24"/>
            <w:u w:val="single"/>
            <w:lang w:eastAsia="ru-RU"/>
          </w:rPr>
          <w:t xml:space="preserve">приказом Министерства строительства и жилищно-коммунального хозяйства Российской </w:t>
        </w:r>
        <w:r w:rsidRPr="007A4A4E">
          <w:rPr>
            <w:rFonts w:ascii="Arial" w:eastAsia="Times New Roman" w:hAnsi="Arial" w:cs="Arial"/>
            <w:color w:val="3451A0"/>
            <w:sz w:val="24"/>
            <w:szCs w:val="24"/>
            <w:u w:val="single"/>
            <w:lang w:eastAsia="ru-RU"/>
          </w:rPr>
          <w:lastRenderedPageBreak/>
          <w:t>Федерации (Минстрой России) от 23 декабря 2022 г. N 1116/пр</w:t>
        </w:r>
      </w:hyperlink>
      <w:r w:rsidRPr="007A4A4E">
        <w:rPr>
          <w:rFonts w:ascii="Arial" w:eastAsia="Times New Roman" w:hAnsi="Arial" w:cs="Arial"/>
          <w:color w:val="444444"/>
          <w:sz w:val="24"/>
          <w:szCs w:val="24"/>
          <w:lang w:eastAsia="ru-RU"/>
        </w:rPr>
        <w:t> c 24.01.2023</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Изменение N 1 внесено изготовителем базы данных по тексту М.: ФГБУ "РСТ", 2023</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jc w:val="center"/>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Введение</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Настоящий свод правил разработан в целях обеспечения требований </w:t>
      </w:r>
      <w:hyperlink r:id="rId7" w:history="1">
        <w:r w:rsidRPr="007A4A4E">
          <w:rPr>
            <w:rFonts w:ascii="Arial" w:eastAsia="Times New Roman" w:hAnsi="Arial" w:cs="Arial"/>
            <w:color w:val="3451A0"/>
            <w:sz w:val="24"/>
            <w:szCs w:val="24"/>
            <w:u w:val="single"/>
            <w:lang w:eastAsia="ru-RU"/>
          </w:rPr>
          <w:t>Федерального закона от 30 декабря 2009 г. N 384-ФЗ "Технический регламент о безопасности зданий и сооружений"</w:t>
        </w:r>
      </w:hyperlink>
      <w:r w:rsidRPr="007A4A4E">
        <w:rPr>
          <w:rFonts w:ascii="Arial" w:eastAsia="Times New Roman" w:hAnsi="Arial" w:cs="Arial"/>
          <w:color w:val="444444"/>
          <w:sz w:val="24"/>
          <w:szCs w:val="24"/>
          <w:lang w:eastAsia="ru-RU"/>
        </w:rPr>
        <w:t>, с учетом требований </w:t>
      </w:r>
      <w:hyperlink r:id="rId8" w:history="1">
        <w:r w:rsidRPr="007A4A4E">
          <w:rPr>
            <w:rFonts w:ascii="Arial" w:eastAsia="Times New Roman" w:hAnsi="Arial" w:cs="Arial"/>
            <w:color w:val="3451A0"/>
            <w:sz w:val="24"/>
            <w:szCs w:val="24"/>
            <w:u w:val="single"/>
            <w:lang w:eastAsia="ru-RU"/>
          </w:rPr>
          <w:t>федеральных законов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Pr="007A4A4E">
        <w:rPr>
          <w:rFonts w:ascii="Arial" w:eastAsia="Times New Roman" w:hAnsi="Arial" w:cs="Arial"/>
          <w:color w:val="444444"/>
          <w:sz w:val="24"/>
          <w:szCs w:val="24"/>
          <w:lang w:eastAsia="ru-RU"/>
        </w:rPr>
        <w:t>, </w:t>
      </w:r>
      <w:hyperlink r:id="rId9" w:history="1">
        <w:r w:rsidRPr="007A4A4E">
          <w:rPr>
            <w:rFonts w:ascii="Arial" w:eastAsia="Times New Roman" w:hAnsi="Arial" w:cs="Arial"/>
            <w:color w:val="3451A0"/>
            <w:sz w:val="24"/>
            <w:szCs w:val="24"/>
            <w:u w:val="single"/>
            <w:lang w:eastAsia="ru-RU"/>
          </w:rPr>
          <w:t>от 22 июля 2008 г. N 123-ФЗ "Технический регламент о требованиях пожарной безопасности"</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Настоящий свод правил разработан авторским коллективом ООО "СанТехПроект" (канд. техн. наук А.Я.Шарипов, А.С.Богаченкова, М.А.Шарипов, Н.А.Александрович).</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Изменение N 1 выполнено авторским коллективом ФАУ "ФЦС" (руководитель разработки - канд. техн. наук </w:t>
      </w:r>
      <w:r w:rsidRPr="007A4A4E">
        <w:rPr>
          <w:rFonts w:ascii="Arial" w:eastAsia="Times New Roman" w:hAnsi="Arial" w:cs="Arial"/>
          <w:i/>
          <w:iCs/>
          <w:color w:val="444444"/>
          <w:sz w:val="24"/>
          <w:szCs w:val="24"/>
          <w:bdr w:val="none" w:sz="0" w:space="0" w:color="auto" w:frame="1"/>
          <w:lang w:eastAsia="ru-RU"/>
        </w:rPr>
        <w:t>А.Ю.Неклюдов</w:t>
      </w:r>
      <w:r w:rsidRPr="007A4A4E">
        <w:rPr>
          <w:rFonts w:ascii="Arial" w:eastAsia="Times New Roman" w:hAnsi="Arial" w:cs="Arial"/>
          <w:color w:val="444444"/>
          <w:sz w:val="24"/>
          <w:szCs w:val="24"/>
          <w:lang w:eastAsia="ru-RU"/>
        </w:rPr>
        <w:t>, исполнители - канд. техн. наук </w:t>
      </w:r>
      <w:r w:rsidRPr="007A4A4E">
        <w:rPr>
          <w:rFonts w:ascii="Arial" w:eastAsia="Times New Roman" w:hAnsi="Arial" w:cs="Arial"/>
          <w:i/>
          <w:iCs/>
          <w:color w:val="444444"/>
          <w:sz w:val="24"/>
          <w:szCs w:val="24"/>
          <w:bdr w:val="none" w:sz="0" w:space="0" w:color="auto" w:frame="1"/>
          <w:lang w:eastAsia="ru-RU"/>
        </w:rPr>
        <w:t>О.А.Король</w:t>
      </w:r>
      <w:r w:rsidRPr="007A4A4E">
        <w:rPr>
          <w:rFonts w:ascii="Arial" w:eastAsia="Times New Roman" w:hAnsi="Arial" w:cs="Arial"/>
          <w:color w:val="444444"/>
          <w:sz w:val="24"/>
          <w:szCs w:val="24"/>
          <w:lang w:eastAsia="ru-RU"/>
        </w:rPr>
        <w:t>, </w:t>
      </w:r>
      <w:r w:rsidRPr="007A4A4E">
        <w:rPr>
          <w:rFonts w:ascii="Arial" w:eastAsia="Times New Roman" w:hAnsi="Arial" w:cs="Arial"/>
          <w:i/>
          <w:iCs/>
          <w:color w:val="444444"/>
          <w:sz w:val="24"/>
          <w:szCs w:val="24"/>
          <w:bdr w:val="none" w:sz="0" w:space="0" w:color="auto" w:frame="1"/>
          <w:lang w:eastAsia="ru-RU"/>
        </w:rPr>
        <w:t>Д.С.Визерский</w: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0" w:anchor="6540IN"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 Область применения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 Настоящий свод правил следует применять при проектировании вновь строящихся и реконструируемых автономных источников теплоснабжения крышных, встроенных и пристроенных котельных, интегрированных в здания и предназначенных для теплоснабжения систем отопления, вентиляции, горячего водоснабжения жилых многоквартирных зданий высотой до 75 м включительно, общественных зданий и сооружений высотой до 50 м включительно, производственных зданий, сооружений промышленных предприятий и технологического теплоснабжения промышленных и сельскохозяйственных предприятий.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1" w:anchor="6560IO"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 Настоящий свод правил не распространяется на проектирование автономных источников теплоснабжения с электродными котлами, котлами-утилизаторами, котлами с высокотемпературными органическими теплоносителями, другими специализированными видами котлов для технологических целей и теплогенераторных установок мощностью до 360 кВт.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2" w:anchor="6580IP"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2 Нормативные ссылки</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настоящем своде правил использованы нормативные ссылки на следующие документы: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ГОСТ 8.740-2011* Государственная система обеспечения единства измерений. Расход и количество газа. Методика измерений с помощью турбинных, ротационных и вихревых расходомеров и счетчиков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________________</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Вероятно, ошибка оригинала. Следует читать: </w:t>
      </w:r>
      <w:hyperlink r:id="rId13" w:anchor="7D20K3" w:history="1">
        <w:r w:rsidRPr="007A4A4E">
          <w:rPr>
            <w:rFonts w:ascii="Arial" w:eastAsia="Times New Roman" w:hAnsi="Arial" w:cs="Arial"/>
            <w:color w:val="3451A0"/>
            <w:sz w:val="24"/>
            <w:szCs w:val="24"/>
            <w:u w:val="single"/>
            <w:lang w:eastAsia="ru-RU"/>
          </w:rPr>
          <w:t>ГОСТ Р 8.740-2011</w:t>
        </w:r>
      </w:hyperlink>
      <w:r w:rsidRPr="007A4A4E">
        <w:rPr>
          <w:rFonts w:ascii="Arial" w:eastAsia="Times New Roman" w:hAnsi="Arial" w:cs="Arial"/>
          <w:color w:val="444444"/>
          <w:sz w:val="24"/>
          <w:szCs w:val="24"/>
          <w:lang w:eastAsia="ru-RU"/>
        </w:rPr>
        <w:t>. - Примечание изготовителя базы данных.</w:t>
      </w:r>
      <w:r w:rsidRPr="007A4A4E">
        <w:rPr>
          <w:rFonts w:ascii="Arial" w:eastAsia="Times New Roman" w:hAnsi="Arial" w:cs="Arial"/>
          <w:color w:val="444444"/>
          <w:sz w:val="24"/>
          <w:szCs w:val="24"/>
          <w:lang w:eastAsia="ru-RU"/>
        </w:rPr>
        <w:br/>
      </w:r>
      <w:r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14" w:history="1">
        <w:r w:rsidR="007A4A4E" w:rsidRPr="007A4A4E">
          <w:rPr>
            <w:rFonts w:ascii="Arial" w:eastAsia="Times New Roman" w:hAnsi="Arial" w:cs="Arial"/>
            <w:color w:val="3451A0"/>
            <w:sz w:val="24"/>
            <w:szCs w:val="24"/>
            <w:u w:val="single"/>
            <w:lang w:eastAsia="ru-RU"/>
          </w:rPr>
          <w:t>ГОСТ 12.1.003-2014</w:t>
        </w:r>
      </w:hyperlink>
      <w:r w:rsidR="007A4A4E" w:rsidRPr="007A4A4E">
        <w:rPr>
          <w:rFonts w:ascii="Arial" w:eastAsia="Times New Roman" w:hAnsi="Arial" w:cs="Arial"/>
          <w:color w:val="444444"/>
          <w:sz w:val="24"/>
          <w:szCs w:val="24"/>
          <w:lang w:eastAsia="ru-RU"/>
        </w:rPr>
        <w:t> Система стандартов безопасности труда. Шум. Общие требования безопасности</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15" w:history="1">
        <w:r w:rsidR="007A4A4E" w:rsidRPr="007A4A4E">
          <w:rPr>
            <w:rFonts w:ascii="Arial" w:eastAsia="Times New Roman" w:hAnsi="Arial" w:cs="Arial"/>
            <w:color w:val="3451A0"/>
            <w:sz w:val="24"/>
            <w:szCs w:val="24"/>
            <w:u w:val="single"/>
            <w:lang w:eastAsia="ru-RU"/>
          </w:rPr>
          <w:t>ГОСТ 9544-2015</w:t>
        </w:r>
      </w:hyperlink>
      <w:r w:rsidR="007A4A4E" w:rsidRPr="007A4A4E">
        <w:rPr>
          <w:rFonts w:ascii="Arial" w:eastAsia="Times New Roman" w:hAnsi="Arial" w:cs="Arial"/>
          <w:color w:val="444444"/>
          <w:sz w:val="24"/>
          <w:szCs w:val="24"/>
          <w:lang w:eastAsia="ru-RU"/>
        </w:rPr>
        <w:t> Арматура трубопроводная. Нормы герметичности затворов</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16" w:history="1">
        <w:r w:rsidR="007A4A4E" w:rsidRPr="007A4A4E">
          <w:rPr>
            <w:rFonts w:ascii="Arial" w:eastAsia="Times New Roman" w:hAnsi="Arial" w:cs="Arial"/>
            <w:color w:val="3451A0"/>
            <w:sz w:val="24"/>
            <w:szCs w:val="24"/>
            <w:u w:val="single"/>
            <w:lang w:eastAsia="ru-RU"/>
          </w:rPr>
          <w:t>ГОСТ 14202-69</w:t>
        </w:r>
      </w:hyperlink>
      <w:r w:rsidR="007A4A4E" w:rsidRPr="007A4A4E">
        <w:rPr>
          <w:rFonts w:ascii="Arial" w:eastAsia="Times New Roman" w:hAnsi="Arial" w:cs="Arial"/>
          <w:color w:val="444444"/>
          <w:sz w:val="24"/>
          <w:szCs w:val="24"/>
          <w:lang w:eastAsia="ru-RU"/>
        </w:rPr>
        <w:t> Трубопроводы промышленных предприятий. Опознавательная окраска, предупреждающие знаки и маркировочные щитки</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17" w:history="1">
        <w:r w:rsidR="007A4A4E" w:rsidRPr="007A4A4E">
          <w:rPr>
            <w:rFonts w:ascii="Arial" w:eastAsia="Times New Roman" w:hAnsi="Arial" w:cs="Arial"/>
            <w:color w:val="3451A0"/>
            <w:sz w:val="24"/>
            <w:szCs w:val="24"/>
            <w:u w:val="single"/>
            <w:lang w:eastAsia="ru-RU"/>
          </w:rPr>
          <w:t>ГОСТ 17356-89</w:t>
        </w:r>
      </w:hyperlink>
      <w:r w:rsidR="007A4A4E" w:rsidRPr="007A4A4E">
        <w:rPr>
          <w:rFonts w:ascii="Arial" w:eastAsia="Times New Roman" w:hAnsi="Arial" w:cs="Arial"/>
          <w:color w:val="444444"/>
          <w:sz w:val="24"/>
          <w:szCs w:val="24"/>
          <w:lang w:eastAsia="ru-RU"/>
        </w:rPr>
        <w:t> (ИСО 3544-78, ИСО 5063-78) Горелки газовые, жидкотопливные и комбинированные. Термины и определения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18" w:history="1">
        <w:r w:rsidR="007A4A4E" w:rsidRPr="007A4A4E">
          <w:rPr>
            <w:rFonts w:ascii="Arial" w:eastAsia="Times New Roman" w:hAnsi="Arial" w:cs="Arial"/>
            <w:color w:val="3451A0"/>
            <w:sz w:val="24"/>
            <w:szCs w:val="24"/>
            <w:u w:val="single"/>
            <w:lang w:eastAsia="ru-RU"/>
          </w:rPr>
          <w:t>ГОСТ 21204-97</w:t>
        </w:r>
      </w:hyperlink>
      <w:r w:rsidR="007A4A4E" w:rsidRPr="007A4A4E">
        <w:rPr>
          <w:rFonts w:ascii="Arial" w:eastAsia="Times New Roman" w:hAnsi="Arial" w:cs="Arial"/>
          <w:color w:val="444444"/>
          <w:sz w:val="24"/>
          <w:szCs w:val="24"/>
          <w:lang w:eastAsia="ru-RU"/>
        </w:rPr>
        <w:t> Горелки газовые промышленные. Общие технические требования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19" w:anchor="7D20K3" w:history="1">
        <w:r w:rsidR="007A4A4E" w:rsidRPr="007A4A4E">
          <w:rPr>
            <w:rFonts w:ascii="Arial" w:eastAsia="Times New Roman" w:hAnsi="Arial" w:cs="Arial"/>
            <w:color w:val="3451A0"/>
            <w:sz w:val="24"/>
            <w:szCs w:val="24"/>
            <w:u w:val="single"/>
            <w:lang w:eastAsia="ru-RU"/>
          </w:rPr>
          <w:t>ГОСТ 21563-2016</w:t>
        </w:r>
      </w:hyperlink>
      <w:r w:rsidR="007A4A4E" w:rsidRPr="007A4A4E">
        <w:rPr>
          <w:rFonts w:ascii="Arial" w:eastAsia="Times New Roman" w:hAnsi="Arial" w:cs="Arial"/>
          <w:color w:val="444444"/>
          <w:sz w:val="24"/>
          <w:szCs w:val="24"/>
          <w:lang w:eastAsia="ru-RU"/>
        </w:rPr>
        <w:t> Котлы водогрейные. Общие технические требования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0" w:history="1">
        <w:r w:rsidR="007A4A4E" w:rsidRPr="007A4A4E">
          <w:rPr>
            <w:rFonts w:ascii="Arial" w:eastAsia="Times New Roman" w:hAnsi="Arial" w:cs="Arial"/>
            <w:color w:val="3451A0"/>
            <w:sz w:val="24"/>
            <w:szCs w:val="24"/>
            <w:u w:val="single"/>
            <w:lang w:eastAsia="ru-RU"/>
          </w:rPr>
          <w:t>ГОСТ 23172-78</w:t>
        </w:r>
      </w:hyperlink>
      <w:r w:rsidR="007A4A4E" w:rsidRPr="007A4A4E">
        <w:rPr>
          <w:rFonts w:ascii="Arial" w:eastAsia="Times New Roman" w:hAnsi="Arial" w:cs="Arial"/>
          <w:color w:val="444444"/>
          <w:sz w:val="24"/>
          <w:szCs w:val="24"/>
          <w:lang w:eastAsia="ru-RU"/>
        </w:rPr>
        <w:t> Котлы стационарные. Термины и определения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1" w:history="1">
        <w:r w:rsidR="007A4A4E" w:rsidRPr="007A4A4E">
          <w:rPr>
            <w:rFonts w:ascii="Arial" w:eastAsia="Times New Roman" w:hAnsi="Arial" w:cs="Arial"/>
            <w:color w:val="3451A0"/>
            <w:sz w:val="24"/>
            <w:szCs w:val="24"/>
            <w:u w:val="single"/>
            <w:lang w:eastAsia="ru-RU"/>
          </w:rPr>
          <w:t>ГОСТ 32415-2013</w:t>
        </w:r>
      </w:hyperlink>
      <w:r w:rsidR="007A4A4E" w:rsidRPr="007A4A4E">
        <w:rPr>
          <w:rFonts w:ascii="Arial" w:eastAsia="Times New Roman" w:hAnsi="Arial" w:cs="Arial"/>
          <w:color w:val="444444"/>
          <w:sz w:val="24"/>
          <w:szCs w:val="24"/>
          <w:lang w:eastAsia="ru-RU"/>
        </w:rPr>
        <w:t> Трубы напорные из термопластов и соединительные детали к ним для систем водоснабжения и отопления. Общие технические условия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2" w:history="1">
        <w:r w:rsidR="007A4A4E" w:rsidRPr="007A4A4E">
          <w:rPr>
            <w:rFonts w:ascii="Arial" w:eastAsia="Times New Roman" w:hAnsi="Arial" w:cs="Arial"/>
            <w:color w:val="3451A0"/>
            <w:sz w:val="24"/>
            <w:szCs w:val="24"/>
            <w:u w:val="single"/>
            <w:lang w:eastAsia="ru-RU"/>
          </w:rPr>
          <w:t>ГОСТ Р 8.563-2009</w:t>
        </w:r>
      </w:hyperlink>
      <w:r w:rsidR="007A4A4E" w:rsidRPr="007A4A4E">
        <w:rPr>
          <w:rFonts w:ascii="Arial" w:eastAsia="Times New Roman" w:hAnsi="Arial" w:cs="Arial"/>
          <w:color w:val="444444"/>
          <w:sz w:val="24"/>
          <w:szCs w:val="24"/>
          <w:lang w:eastAsia="ru-RU"/>
        </w:rPr>
        <w:t> Государственная система обеспечения единства измерений. Методики (методы) измерений</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3" w:history="1">
        <w:r w:rsidR="007A4A4E" w:rsidRPr="007A4A4E">
          <w:rPr>
            <w:rFonts w:ascii="Arial" w:eastAsia="Times New Roman" w:hAnsi="Arial" w:cs="Arial"/>
            <w:color w:val="3451A0"/>
            <w:sz w:val="24"/>
            <w:szCs w:val="24"/>
            <w:u w:val="single"/>
            <w:lang w:eastAsia="ru-RU"/>
          </w:rPr>
          <w:t>ГОСТ Р 12.3.047-2012</w:t>
        </w:r>
      </w:hyperlink>
      <w:r w:rsidR="007A4A4E" w:rsidRPr="007A4A4E">
        <w:rPr>
          <w:rFonts w:ascii="Arial" w:eastAsia="Times New Roman" w:hAnsi="Arial" w:cs="Arial"/>
          <w:color w:val="444444"/>
          <w:sz w:val="24"/>
          <w:szCs w:val="24"/>
          <w:lang w:eastAsia="ru-RU"/>
        </w:rPr>
        <w:t> Система стандартов безопасности труда. Пожарная безопасность технологических процессов. Общие требования. Методы контроля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4" w:history="1">
        <w:r w:rsidR="007A4A4E" w:rsidRPr="007A4A4E">
          <w:rPr>
            <w:rFonts w:ascii="Arial" w:eastAsia="Times New Roman" w:hAnsi="Arial" w:cs="Arial"/>
            <w:color w:val="3451A0"/>
            <w:sz w:val="24"/>
            <w:szCs w:val="24"/>
            <w:u w:val="single"/>
            <w:lang w:eastAsia="ru-RU"/>
          </w:rPr>
          <w:t>ГОСТ Р 56288-2014</w:t>
        </w:r>
      </w:hyperlink>
      <w:r w:rsidR="007A4A4E" w:rsidRPr="007A4A4E">
        <w:rPr>
          <w:rFonts w:ascii="Arial" w:eastAsia="Times New Roman" w:hAnsi="Arial" w:cs="Arial"/>
          <w:color w:val="444444"/>
          <w:sz w:val="24"/>
          <w:szCs w:val="24"/>
          <w:lang w:eastAsia="ru-RU"/>
        </w:rPr>
        <w:t> Конструкции оконные со стеклопакетами легкосбрасываемые для зданий. Технические условия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5" w:history="1">
        <w:r w:rsidR="007A4A4E" w:rsidRPr="007A4A4E">
          <w:rPr>
            <w:rFonts w:ascii="Arial" w:eastAsia="Times New Roman" w:hAnsi="Arial" w:cs="Arial"/>
            <w:color w:val="3451A0"/>
            <w:sz w:val="24"/>
            <w:szCs w:val="24"/>
            <w:u w:val="single"/>
            <w:lang w:eastAsia="ru-RU"/>
          </w:rPr>
          <w:t>ГОСТ Р 58095.0-2018</w:t>
        </w:r>
      </w:hyperlink>
      <w:r w:rsidR="007A4A4E" w:rsidRPr="007A4A4E">
        <w:rPr>
          <w:rFonts w:ascii="Arial" w:eastAsia="Times New Roman" w:hAnsi="Arial" w:cs="Arial"/>
          <w:color w:val="444444"/>
          <w:sz w:val="24"/>
          <w:szCs w:val="24"/>
          <w:lang w:eastAsia="ru-RU"/>
        </w:rPr>
        <w:t> Системы газораспределительные. Требования к сетям газопотребления. Часть 0. Общие положения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6" w:history="1">
        <w:r w:rsidR="007A4A4E" w:rsidRPr="007A4A4E">
          <w:rPr>
            <w:rFonts w:ascii="Arial" w:eastAsia="Times New Roman" w:hAnsi="Arial" w:cs="Arial"/>
            <w:color w:val="3451A0"/>
            <w:sz w:val="24"/>
            <w:szCs w:val="24"/>
            <w:u w:val="single"/>
            <w:lang w:eastAsia="ru-RU"/>
          </w:rPr>
          <w:t>ГОСТ Р 59638-2021</w:t>
        </w:r>
      </w:hyperlink>
      <w:r w:rsidR="007A4A4E" w:rsidRPr="007A4A4E">
        <w:rPr>
          <w:rFonts w:ascii="Arial" w:eastAsia="Times New Roman" w:hAnsi="Arial" w:cs="Arial"/>
          <w:color w:val="444444"/>
          <w:sz w:val="24"/>
          <w:szCs w:val="24"/>
          <w:lang w:eastAsia="ru-RU"/>
        </w:rPr>
        <w:t> Системы пожарной сигнализации. Руководство по проектированию, монтажу, техническому обслуживанию и ремонту. Методы испытаний на работоспособность</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7" w:history="1">
        <w:r w:rsidR="007A4A4E" w:rsidRPr="007A4A4E">
          <w:rPr>
            <w:rFonts w:ascii="Arial" w:eastAsia="Times New Roman" w:hAnsi="Arial" w:cs="Arial"/>
            <w:color w:val="3451A0"/>
            <w:sz w:val="24"/>
            <w:szCs w:val="24"/>
            <w:u w:val="single"/>
            <w:lang w:eastAsia="ru-RU"/>
          </w:rPr>
          <w:t>ГОСТ Р ИСО 6707-1-2020</w:t>
        </w:r>
      </w:hyperlink>
      <w:r w:rsidR="007A4A4E" w:rsidRPr="007A4A4E">
        <w:rPr>
          <w:rFonts w:ascii="Arial" w:eastAsia="Times New Roman" w:hAnsi="Arial" w:cs="Arial"/>
          <w:color w:val="444444"/>
          <w:sz w:val="24"/>
          <w:szCs w:val="24"/>
          <w:lang w:eastAsia="ru-RU"/>
        </w:rPr>
        <w:t> Здания и сооружения. Общие термины</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28" w:history="1">
        <w:r w:rsidR="007A4A4E" w:rsidRPr="007A4A4E">
          <w:rPr>
            <w:rFonts w:ascii="Arial" w:eastAsia="Times New Roman" w:hAnsi="Arial" w:cs="Arial"/>
            <w:color w:val="3451A0"/>
            <w:sz w:val="24"/>
            <w:szCs w:val="24"/>
            <w:u w:val="single"/>
            <w:lang w:eastAsia="ru-RU"/>
          </w:rPr>
          <w:t>СП 4.13130.2013</w:t>
        </w:r>
      </w:hyperlink>
      <w:r w:rsidR="007A4A4E" w:rsidRPr="007A4A4E">
        <w:rPr>
          <w:rFonts w:ascii="Arial" w:eastAsia="Times New Roman" w:hAnsi="Arial" w:cs="Arial"/>
          <w:color w:val="444444"/>
          <w:sz w:val="24"/>
          <w:szCs w:val="24"/>
          <w:lang w:eastAsia="ru-RU"/>
        </w:rPr>
        <w:t> Системы противопожарной защиты. Ограничение распространения пожара на объектах защиты. Требования к объемно-планировочным и конструктивным решениям (с </w:t>
      </w:r>
      <w:hyperlink r:id="rId29" w:anchor="7D20K3" w:history="1">
        <w:r w:rsidR="007A4A4E" w:rsidRPr="007A4A4E">
          <w:rPr>
            <w:rFonts w:ascii="Arial" w:eastAsia="Times New Roman" w:hAnsi="Arial" w:cs="Arial"/>
            <w:color w:val="3451A0"/>
            <w:sz w:val="24"/>
            <w:szCs w:val="24"/>
            <w:u w:val="single"/>
            <w:lang w:eastAsia="ru-RU"/>
          </w:rPr>
          <w:t>изменениями N 1</w:t>
        </w:r>
      </w:hyperlink>
      <w:r w:rsidR="007A4A4E" w:rsidRPr="007A4A4E">
        <w:rPr>
          <w:rFonts w:ascii="Arial" w:eastAsia="Times New Roman" w:hAnsi="Arial" w:cs="Arial"/>
          <w:color w:val="444444"/>
          <w:sz w:val="24"/>
          <w:szCs w:val="24"/>
          <w:lang w:eastAsia="ru-RU"/>
        </w:rPr>
        <w:t>, </w:t>
      </w:r>
      <w:hyperlink r:id="rId30" w:anchor="7D20K3" w:history="1">
        <w:r w:rsidR="007A4A4E" w:rsidRPr="007A4A4E">
          <w:rPr>
            <w:rFonts w:ascii="Arial" w:eastAsia="Times New Roman" w:hAnsi="Arial" w:cs="Arial"/>
            <w:color w:val="3451A0"/>
            <w:sz w:val="24"/>
            <w:szCs w:val="24"/>
            <w:u w:val="single"/>
            <w:lang w:eastAsia="ru-RU"/>
          </w:rPr>
          <w:t>N 2</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31" w:history="1">
        <w:r w:rsidR="007A4A4E" w:rsidRPr="007A4A4E">
          <w:rPr>
            <w:rFonts w:ascii="Arial" w:eastAsia="Times New Roman" w:hAnsi="Arial" w:cs="Arial"/>
            <w:color w:val="3451A0"/>
            <w:sz w:val="24"/>
            <w:szCs w:val="24"/>
            <w:u w:val="single"/>
            <w:lang w:eastAsia="ru-RU"/>
          </w:rPr>
          <w:t>СП 7.13130.2013</w:t>
        </w:r>
      </w:hyperlink>
      <w:r w:rsidR="007A4A4E" w:rsidRPr="007A4A4E">
        <w:rPr>
          <w:rFonts w:ascii="Arial" w:eastAsia="Times New Roman" w:hAnsi="Arial" w:cs="Arial"/>
          <w:color w:val="444444"/>
          <w:sz w:val="24"/>
          <w:szCs w:val="24"/>
          <w:lang w:eastAsia="ru-RU"/>
        </w:rPr>
        <w:t> Отопление, вентиляция и кондиционирование. Требования пожарной безопасности (с </w:t>
      </w:r>
      <w:hyperlink r:id="rId32" w:anchor="7D20K3" w:history="1">
        <w:r w:rsidR="007A4A4E" w:rsidRPr="007A4A4E">
          <w:rPr>
            <w:rFonts w:ascii="Arial" w:eastAsia="Times New Roman" w:hAnsi="Arial" w:cs="Arial"/>
            <w:color w:val="3451A0"/>
            <w:sz w:val="24"/>
            <w:szCs w:val="24"/>
            <w:u w:val="single"/>
            <w:lang w:eastAsia="ru-RU"/>
          </w:rPr>
          <w:t>изменениями N 1</w:t>
        </w:r>
      </w:hyperlink>
      <w:r w:rsidR="007A4A4E" w:rsidRPr="007A4A4E">
        <w:rPr>
          <w:rFonts w:ascii="Arial" w:eastAsia="Times New Roman" w:hAnsi="Arial" w:cs="Arial"/>
          <w:color w:val="444444"/>
          <w:sz w:val="24"/>
          <w:szCs w:val="24"/>
          <w:lang w:eastAsia="ru-RU"/>
        </w:rPr>
        <w:t>, </w:t>
      </w:r>
      <w:hyperlink r:id="rId33" w:anchor="7D20K3" w:history="1">
        <w:r w:rsidR="007A4A4E" w:rsidRPr="007A4A4E">
          <w:rPr>
            <w:rFonts w:ascii="Arial" w:eastAsia="Times New Roman" w:hAnsi="Arial" w:cs="Arial"/>
            <w:color w:val="3451A0"/>
            <w:sz w:val="24"/>
            <w:szCs w:val="24"/>
            <w:u w:val="single"/>
            <w:lang w:eastAsia="ru-RU"/>
          </w:rPr>
          <w:t>N 2</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34" w:anchor="7D20K3" w:history="1">
        <w:r w:rsidR="007A4A4E" w:rsidRPr="007A4A4E">
          <w:rPr>
            <w:rFonts w:ascii="Arial" w:eastAsia="Times New Roman" w:hAnsi="Arial" w:cs="Arial"/>
            <w:color w:val="3451A0"/>
            <w:sz w:val="24"/>
            <w:szCs w:val="24"/>
            <w:u w:val="single"/>
            <w:lang w:eastAsia="ru-RU"/>
          </w:rPr>
          <w:t>СП 10.13130.2020</w:t>
        </w:r>
      </w:hyperlink>
      <w:r w:rsidR="007A4A4E" w:rsidRPr="007A4A4E">
        <w:rPr>
          <w:rFonts w:ascii="Arial" w:eastAsia="Times New Roman" w:hAnsi="Arial" w:cs="Arial"/>
          <w:color w:val="444444"/>
          <w:sz w:val="24"/>
          <w:szCs w:val="24"/>
          <w:lang w:eastAsia="ru-RU"/>
        </w:rPr>
        <w:t> Системы противопожарной защиты. Внутренний противопожарный водопровод. Нормы и правила проектирования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35" w:history="1">
        <w:r w:rsidR="007A4A4E" w:rsidRPr="007A4A4E">
          <w:rPr>
            <w:rFonts w:ascii="Arial" w:eastAsia="Times New Roman" w:hAnsi="Arial" w:cs="Arial"/>
            <w:color w:val="3451A0"/>
            <w:sz w:val="24"/>
            <w:szCs w:val="24"/>
            <w:u w:val="single"/>
            <w:lang w:eastAsia="ru-RU"/>
          </w:rPr>
          <w:t>СП 12.13130.2009</w:t>
        </w:r>
      </w:hyperlink>
      <w:r w:rsidR="007A4A4E" w:rsidRPr="007A4A4E">
        <w:rPr>
          <w:rFonts w:ascii="Arial" w:eastAsia="Times New Roman" w:hAnsi="Arial" w:cs="Arial"/>
          <w:color w:val="444444"/>
          <w:sz w:val="24"/>
          <w:szCs w:val="24"/>
          <w:lang w:eastAsia="ru-RU"/>
        </w:rPr>
        <w:t> Определение категорий помещений, зданий и наружных установок по взрывопожарной и пожарной опасности (с </w:t>
      </w:r>
      <w:hyperlink r:id="rId36"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37" w:anchor="7D20K3" w:history="1">
        <w:r w:rsidR="007A4A4E" w:rsidRPr="007A4A4E">
          <w:rPr>
            <w:rFonts w:ascii="Arial" w:eastAsia="Times New Roman" w:hAnsi="Arial" w:cs="Arial"/>
            <w:color w:val="3451A0"/>
            <w:sz w:val="24"/>
            <w:szCs w:val="24"/>
            <w:u w:val="single"/>
            <w:lang w:eastAsia="ru-RU"/>
          </w:rPr>
          <w:t>СП 30.13330.2020</w:t>
        </w:r>
      </w:hyperlink>
      <w:r w:rsidR="007A4A4E" w:rsidRPr="007A4A4E">
        <w:rPr>
          <w:rFonts w:ascii="Arial" w:eastAsia="Times New Roman" w:hAnsi="Arial" w:cs="Arial"/>
          <w:color w:val="444444"/>
          <w:sz w:val="24"/>
          <w:szCs w:val="24"/>
          <w:lang w:eastAsia="ru-RU"/>
        </w:rPr>
        <w:t> "СНиП 2.04.01-85* Внутренний водопровод и канализация зданий" (с </w:t>
      </w:r>
      <w:hyperlink r:id="rId38"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39" w:history="1">
        <w:r w:rsidR="007A4A4E" w:rsidRPr="007A4A4E">
          <w:rPr>
            <w:rFonts w:ascii="Arial" w:eastAsia="Times New Roman" w:hAnsi="Arial" w:cs="Arial"/>
            <w:color w:val="3451A0"/>
            <w:sz w:val="24"/>
            <w:szCs w:val="24"/>
            <w:u w:val="single"/>
            <w:lang w:eastAsia="ru-RU"/>
          </w:rPr>
          <w:t>СП 33.13330.2012</w:t>
        </w:r>
      </w:hyperlink>
      <w:r w:rsidR="007A4A4E" w:rsidRPr="007A4A4E">
        <w:rPr>
          <w:rFonts w:ascii="Arial" w:eastAsia="Times New Roman" w:hAnsi="Arial" w:cs="Arial"/>
          <w:color w:val="444444"/>
          <w:sz w:val="24"/>
          <w:szCs w:val="24"/>
          <w:lang w:eastAsia="ru-RU"/>
        </w:rPr>
        <w:t> "СНиП 2.04.12-86 Расчет на прочность стальных трубопроводов" (с </w:t>
      </w:r>
      <w:hyperlink r:id="rId40" w:anchor="7D20K3" w:history="1">
        <w:r w:rsidR="007A4A4E" w:rsidRPr="007A4A4E">
          <w:rPr>
            <w:rFonts w:ascii="Arial" w:eastAsia="Times New Roman" w:hAnsi="Arial" w:cs="Arial"/>
            <w:color w:val="3451A0"/>
            <w:sz w:val="24"/>
            <w:szCs w:val="24"/>
            <w:u w:val="single"/>
            <w:lang w:eastAsia="ru-RU"/>
          </w:rPr>
          <w:t>изменениями N 1</w:t>
        </w:r>
      </w:hyperlink>
      <w:r w:rsidR="007A4A4E" w:rsidRPr="007A4A4E">
        <w:rPr>
          <w:rFonts w:ascii="Arial" w:eastAsia="Times New Roman" w:hAnsi="Arial" w:cs="Arial"/>
          <w:color w:val="444444"/>
          <w:sz w:val="24"/>
          <w:szCs w:val="24"/>
          <w:lang w:eastAsia="ru-RU"/>
        </w:rPr>
        <w:t>, </w:t>
      </w:r>
      <w:hyperlink r:id="rId41" w:anchor="7D20K3" w:history="1">
        <w:r w:rsidR="007A4A4E" w:rsidRPr="007A4A4E">
          <w:rPr>
            <w:rFonts w:ascii="Arial" w:eastAsia="Times New Roman" w:hAnsi="Arial" w:cs="Arial"/>
            <w:color w:val="3451A0"/>
            <w:sz w:val="24"/>
            <w:szCs w:val="24"/>
            <w:u w:val="single"/>
            <w:lang w:eastAsia="ru-RU"/>
          </w:rPr>
          <w:t>N 2</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42" w:history="1">
        <w:r w:rsidR="007A4A4E" w:rsidRPr="007A4A4E">
          <w:rPr>
            <w:rFonts w:ascii="Arial" w:eastAsia="Times New Roman" w:hAnsi="Arial" w:cs="Arial"/>
            <w:color w:val="3451A0"/>
            <w:sz w:val="24"/>
            <w:szCs w:val="24"/>
            <w:u w:val="single"/>
            <w:lang w:eastAsia="ru-RU"/>
          </w:rPr>
          <w:t>СП 51.13330.2011</w:t>
        </w:r>
      </w:hyperlink>
      <w:r w:rsidR="007A4A4E" w:rsidRPr="007A4A4E">
        <w:rPr>
          <w:rFonts w:ascii="Arial" w:eastAsia="Times New Roman" w:hAnsi="Arial" w:cs="Arial"/>
          <w:color w:val="444444"/>
          <w:sz w:val="24"/>
          <w:szCs w:val="24"/>
          <w:lang w:eastAsia="ru-RU"/>
        </w:rPr>
        <w:t> "СНиП 23-03-2003 Защита от шума" (с </w:t>
      </w:r>
      <w:hyperlink r:id="rId43" w:anchor="7D20K3" w:history="1">
        <w:r w:rsidR="007A4A4E" w:rsidRPr="007A4A4E">
          <w:rPr>
            <w:rFonts w:ascii="Arial" w:eastAsia="Times New Roman" w:hAnsi="Arial" w:cs="Arial"/>
            <w:color w:val="3451A0"/>
            <w:sz w:val="24"/>
            <w:szCs w:val="24"/>
            <w:u w:val="single"/>
            <w:lang w:eastAsia="ru-RU"/>
          </w:rPr>
          <w:t>изменениями N 1</w:t>
        </w:r>
      </w:hyperlink>
      <w:r w:rsidR="007A4A4E" w:rsidRPr="007A4A4E">
        <w:rPr>
          <w:rFonts w:ascii="Arial" w:eastAsia="Times New Roman" w:hAnsi="Arial" w:cs="Arial"/>
          <w:color w:val="444444"/>
          <w:sz w:val="24"/>
          <w:szCs w:val="24"/>
          <w:lang w:eastAsia="ru-RU"/>
        </w:rPr>
        <w:t>, </w:t>
      </w:r>
      <w:hyperlink r:id="rId44" w:anchor="7D20K3" w:history="1">
        <w:r w:rsidR="007A4A4E" w:rsidRPr="007A4A4E">
          <w:rPr>
            <w:rFonts w:ascii="Arial" w:eastAsia="Times New Roman" w:hAnsi="Arial" w:cs="Arial"/>
            <w:color w:val="3451A0"/>
            <w:sz w:val="24"/>
            <w:szCs w:val="24"/>
            <w:u w:val="single"/>
            <w:lang w:eastAsia="ru-RU"/>
          </w:rPr>
          <w:t>N 2</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45" w:history="1">
        <w:r w:rsidR="007A4A4E" w:rsidRPr="007A4A4E">
          <w:rPr>
            <w:rFonts w:ascii="Arial" w:eastAsia="Times New Roman" w:hAnsi="Arial" w:cs="Arial"/>
            <w:color w:val="3451A0"/>
            <w:sz w:val="24"/>
            <w:szCs w:val="24"/>
            <w:u w:val="single"/>
            <w:lang w:eastAsia="ru-RU"/>
          </w:rPr>
          <w:t>СП 52.13330.2016</w:t>
        </w:r>
      </w:hyperlink>
      <w:r w:rsidR="007A4A4E" w:rsidRPr="007A4A4E">
        <w:rPr>
          <w:rFonts w:ascii="Arial" w:eastAsia="Times New Roman" w:hAnsi="Arial" w:cs="Arial"/>
          <w:color w:val="444444"/>
          <w:sz w:val="24"/>
          <w:szCs w:val="24"/>
          <w:lang w:eastAsia="ru-RU"/>
        </w:rPr>
        <w:t> "СНиП 23-05-95* Естественное и искусственное освещение" (с </w:t>
      </w:r>
      <w:hyperlink r:id="rId46" w:anchor="7D20K3" w:history="1">
        <w:r w:rsidR="007A4A4E" w:rsidRPr="007A4A4E">
          <w:rPr>
            <w:rFonts w:ascii="Arial" w:eastAsia="Times New Roman" w:hAnsi="Arial" w:cs="Arial"/>
            <w:color w:val="3451A0"/>
            <w:sz w:val="24"/>
            <w:szCs w:val="24"/>
            <w:u w:val="single"/>
            <w:lang w:eastAsia="ru-RU"/>
          </w:rPr>
          <w:t>изменениями N 1</w:t>
        </w:r>
      </w:hyperlink>
      <w:r w:rsidR="007A4A4E" w:rsidRPr="007A4A4E">
        <w:rPr>
          <w:rFonts w:ascii="Arial" w:eastAsia="Times New Roman" w:hAnsi="Arial" w:cs="Arial"/>
          <w:color w:val="444444"/>
          <w:sz w:val="24"/>
          <w:szCs w:val="24"/>
          <w:lang w:eastAsia="ru-RU"/>
        </w:rPr>
        <w:t>, </w:t>
      </w:r>
      <w:hyperlink r:id="rId47" w:anchor="7D20K3" w:history="1">
        <w:r w:rsidR="007A4A4E" w:rsidRPr="007A4A4E">
          <w:rPr>
            <w:rFonts w:ascii="Arial" w:eastAsia="Times New Roman" w:hAnsi="Arial" w:cs="Arial"/>
            <w:color w:val="3451A0"/>
            <w:sz w:val="24"/>
            <w:szCs w:val="24"/>
            <w:u w:val="single"/>
            <w:lang w:eastAsia="ru-RU"/>
          </w:rPr>
          <w:t>N 2</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48" w:anchor="7D20K3" w:history="1">
        <w:r w:rsidR="007A4A4E" w:rsidRPr="007A4A4E">
          <w:rPr>
            <w:rFonts w:ascii="Arial" w:eastAsia="Times New Roman" w:hAnsi="Arial" w:cs="Arial"/>
            <w:color w:val="3451A0"/>
            <w:sz w:val="24"/>
            <w:szCs w:val="24"/>
            <w:u w:val="single"/>
            <w:lang w:eastAsia="ru-RU"/>
          </w:rPr>
          <w:t>СП 56.13330.2021</w:t>
        </w:r>
      </w:hyperlink>
      <w:r w:rsidR="007A4A4E" w:rsidRPr="007A4A4E">
        <w:rPr>
          <w:rFonts w:ascii="Arial" w:eastAsia="Times New Roman" w:hAnsi="Arial" w:cs="Arial"/>
          <w:color w:val="444444"/>
          <w:sz w:val="24"/>
          <w:szCs w:val="24"/>
          <w:lang w:eastAsia="ru-RU"/>
        </w:rPr>
        <w:t> "СНиП 31-03-2001 Производственные здания"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49" w:anchor="7D20K3" w:history="1">
        <w:r w:rsidR="007A4A4E" w:rsidRPr="007A4A4E">
          <w:rPr>
            <w:rFonts w:ascii="Arial" w:eastAsia="Times New Roman" w:hAnsi="Arial" w:cs="Arial"/>
            <w:color w:val="3451A0"/>
            <w:sz w:val="24"/>
            <w:szCs w:val="24"/>
            <w:u w:val="single"/>
            <w:lang w:eastAsia="ru-RU"/>
          </w:rPr>
          <w:t>СП 60.13330.2020</w:t>
        </w:r>
      </w:hyperlink>
      <w:r w:rsidR="007A4A4E" w:rsidRPr="007A4A4E">
        <w:rPr>
          <w:rFonts w:ascii="Arial" w:eastAsia="Times New Roman" w:hAnsi="Arial" w:cs="Arial"/>
          <w:color w:val="444444"/>
          <w:sz w:val="24"/>
          <w:szCs w:val="24"/>
          <w:lang w:eastAsia="ru-RU"/>
        </w:rPr>
        <w:t> "СНиП 41-01-2003 Отопление, вентиляция и кондиционирование воздуха" (с </w:t>
      </w:r>
      <w:hyperlink r:id="rId50"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51" w:history="1">
        <w:r w:rsidR="007A4A4E" w:rsidRPr="007A4A4E">
          <w:rPr>
            <w:rFonts w:ascii="Arial" w:eastAsia="Times New Roman" w:hAnsi="Arial" w:cs="Arial"/>
            <w:color w:val="3451A0"/>
            <w:sz w:val="24"/>
            <w:szCs w:val="24"/>
            <w:u w:val="single"/>
            <w:lang w:eastAsia="ru-RU"/>
          </w:rPr>
          <w:t>СП 61.13330.2012</w:t>
        </w:r>
      </w:hyperlink>
      <w:r w:rsidR="007A4A4E" w:rsidRPr="007A4A4E">
        <w:rPr>
          <w:rFonts w:ascii="Arial" w:eastAsia="Times New Roman" w:hAnsi="Arial" w:cs="Arial"/>
          <w:color w:val="444444"/>
          <w:sz w:val="24"/>
          <w:szCs w:val="24"/>
          <w:lang w:eastAsia="ru-RU"/>
        </w:rPr>
        <w:t> "СНиП 41-03-2003 Тепловая изоляция оборудования и трубопроводов" (с </w:t>
      </w:r>
      <w:hyperlink r:id="rId52"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53" w:history="1">
        <w:r w:rsidR="007A4A4E" w:rsidRPr="007A4A4E">
          <w:rPr>
            <w:rFonts w:ascii="Arial" w:eastAsia="Times New Roman" w:hAnsi="Arial" w:cs="Arial"/>
            <w:color w:val="3451A0"/>
            <w:sz w:val="24"/>
            <w:szCs w:val="24"/>
            <w:u w:val="single"/>
            <w:lang w:eastAsia="ru-RU"/>
          </w:rPr>
          <w:t>СП 62.13330.2011</w:t>
        </w:r>
      </w:hyperlink>
      <w:r w:rsidR="007A4A4E" w:rsidRPr="007A4A4E">
        <w:rPr>
          <w:rFonts w:ascii="Arial" w:eastAsia="Times New Roman" w:hAnsi="Arial" w:cs="Arial"/>
          <w:color w:val="444444"/>
          <w:sz w:val="24"/>
          <w:szCs w:val="24"/>
          <w:lang w:eastAsia="ru-RU"/>
        </w:rPr>
        <w:t> "СНиП 42-01-2002 Газораспределительные системы" (с </w:t>
      </w:r>
      <w:hyperlink r:id="rId54" w:anchor="7D20K3" w:history="1">
        <w:r w:rsidR="007A4A4E" w:rsidRPr="007A4A4E">
          <w:rPr>
            <w:rFonts w:ascii="Arial" w:eastAsia="Times New Roman" w:hAnsi="Arial" w:cs="Arial"/>
            <w:color w:val="3451A0"/>
            <w:sz w:val="24"/>
            <w:szCs w:val="24"/>
            <w:u w:val="single"/>
            <w:lang w:eastAsia="ru-RU"/>
          </w:rPr>
          <w:t>изменениями N 1</w:t>
        </w:r>
      </w:hyperlink>
      <w:r w:rsidR="007A4A4E" w:rsidRPr="007A4A4E">
        <w:rPr>
          <w:rFonts w:ascii="Arial" w:eastAsia="Times New Roman" w:hAnsi="Arial" w:cs="Arial"/>
          <w:color w:val="444444"/>
          <w:sz w:val="24"/>
          <w:szCs w:val="24"/>
          <w:lang w:eastAsia="ru-RU"/>
        </w:rPr>
        <w:t>, </w:t>
      </w:r>
      <w:hyperlink r:id="rId55" w:anchor="7D20K3" w:history="1">
        <w:r w:rsidR="007A4A4E" w:rsidRPr="007A4A4E">
          <w:rPr>
            <w:rFonts w:ascii="Arial" w:eastAsia="Times New Roman" w:hAnsi="Arial" w:cs="Arial"/>
            <w:color w:val="3451A0"/>
            <w:sz w:val="24"/>
            <w:szCs w:val="24"/>
            <w:u w:val="single"/>
            <w:lang w:eastAsia="ru-RU"/>
          </w:rPr>
          <w:t>N 2</w:t>
        </w:r>
      </w:hyperlink>
      <w:r w:rsidR="007A4A4E" w:rsidRPr="007A4A4E">
        <w:rPr>
          <w:rFonts w:ascii="Arial" w:eastAsia="Times New Roman" w:hAnsi="Arial" w:cs="Arial"/>
          <w:color w:val="444444"/>
          <w:sz w:val="24"/>
          <w:szCs w:val="24"/>
          <w:lang w:eastAsia="ru-RU"/>
        </w:rPr>
        <w:t>, </w:t>
      </w:r>
      <w:hyperlink r:id="rId56" w:anchor="7D20K3" w:history="1">
        <w:r w:rsidR="007A4A4E" w:rsidRPr="007A4A4E">
          <w:rPr>
            <w:rFonts w:ascii="Arial" w:eastAsia="Times New Roman" w:hAnsi="Arial" w:cs="Arial"/>
            <w:color w:val="3451A0"/>
            <w:sz w:val="24"/>
            <w:szCs w:val="24"/>
            <w:u w:val="single"/>
            <w:lang w:eastAsia="ru-RU"/>
          </w:rPr>
          <w:t>N 3</w:t>
        </w:r>
      </w:hyperlink>
      <w:r w:rsidR="007A4A4E" w:rsidRPr="007A4A4E">
        <w:rPr>
          <w:rFonts w:ascii="Arial" w:eastAsia="Times New Roman" w:hAnsi="Arial" w:cs="Arial"/>
          <w:color w:val="444444"/>
          <w:sz w:val="24"/>
          <w:szCs w:val="24"/>
          <w:lang w:eastAsia="ru-RU"/>
        </w:rPr>
        <w:t>, </w:t>
      </w:r>
      <w:hyperlink r:id="rId57" w:anchor="7D20K3" w:history="1">
        <w:r w:rsidR="007A4A4E" w:rsidRPr="007A4A4E">
          <w:rPr>
            <w:rFonts w:ascii="Arial" w:eastAsia="Times New Roman" w:hAnsi="Arial" w:cs="Arial"/>
            <w:color w:val="3451A0"/>
            <w:sz w:val="24"/>
            <w:szCs w:val="24"/>
            <w:u w:val="single"/>
            <w:lang w:eastAsia="ru-RU"/>
          </w:rPr>
          <w:t>N 4</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58" w:history="1">
        <w:r w:rsidR="007A4A4E" w:rsidRPr="007A4A4E">
          <w:rPr>
            <w:rFonts w:ascii="Arial" w:eastAsia="Times New Roman" w:hAnsi="Arial" w:cs="Arial"/>
            <w:color w:val="3451A0"/>
            <w:sz w:val="24"/>
            <w:szCs w:val="24"/>
            <w:u w:val="single"/>
            <w:lang w:eastAsia="ru-RU"/>
          </w:rPr>
          <w:t>СП 68.13330.2017</w:t>
        </w:r>
      </w:hyperlink>
      <w:r w:rsidR="007A4A4E" w:rsidRPr="007A4A4E">
        <w:rPr>
          <w:rFonts w:ascii="Arial" w:eastAsia="Times New Roman" w:hAnsi="Arial" w:cs="Arial"/>
          <w:color w:val="444444"/>
          <w:sz w:val="24"/>
          <w:szCs w:val="24"/>
          <w:lang w:eastAsia="ru-RU"/>
        </w:rPr>
        <w:t> "СНиП 3.01.04-87 Приемка в эксплуатацию законченных строительством объектов. Основные положения" (с </w:t>
      </w:r>
      <w:hyperlink r:id="rId59"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60" w:anchor="7D20K3" w:history="1">
        <w:r w:rsidR="007A4A4E" w:rsidRPr="007A4A4E">
          <w:rPr>
            <w:rFonts w:ascii="Arial" w:eastAsia="Times New Roman" w:hAnsi="Arial" w:cs="Arial"/>
            <w:color w:val="3451A0"/>
            <w:sz w:val="24"/>
            <w:szCs w:val="24"/>
            <w:u w:val="single"/>
            <w:lang w:eastAsia="ru-RU"/>
          </w:rPr>
          <w:t>СП 89.13330.2016</w:t>
        </w:r>
      </w:hyperlink>
      <w:r w:rsidR="007A4A4E" w:rsidRPr="007A4A4E">
        <w:rPr>
          <w:rFonts w:ascii="Arial" w:eastAsia="Times New Roman" w:hAnsi="Arial" w:cs="Arial"/>
          <w:color w:val="444444"/>
          <w:sz w:val="24"/>
          <w:szCs w:val="24"/>
          <w:lang w:eastAsia="ru-RU"/>
        </w:rPr>
        <w:t> "СНиП II-35-76 Котельные установки" (с </w:t>
      </w:r>
      <w:hyperlink r:id="rId61"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62" w:anchor="7D20K3" w:history="1">
        <w:r w:rsidR="007A4A4E" w:rsidRPr="007A4A4E">
          <w:rPr>
            <w:rFonts w:ascii="Arial" w:eastAsia="Times New Roman" w:hAnsi="Arial" w:cs="Arial"/>
            <w:color w:val="3451A0"/>
            <w:sz w:val="24"/>
            <w:szCs w:val="24"/>
            <w:u w:val="single"/>
            <w:lang w:eastAsia="ru-RU"/>
          </w:rPr>
          <w:t>СП 124.13330.2012</w:t>
        </w:r>
      </w:hyperlink>
      <w:r w:rsidR="007A4A4E" w:rsidRPr="007A4A4E">
        <w:rPr>
          <w:rFonts w:ascii="Arial" w:eastAsia="Times New Roman" w:hAnsi="Arial" w:cs="Arial"/>
          <w:color w:val="444444"/>
          <w:sz w:val="24"/>
          <w:szCs w:val="24"/>
          <w:lang w:eastAsia="ru-RU"/>
        </w:rPr>
        <w:t> "СНиП 41-02-2003 Тепловые сети" (с </w:t>
      </w:r>
      <w:hyperlink r:id="rId63" w:anchor="7D20K3" w:history="1">
        <w:r w:rsidR="007A4A4E" w:rsidRPr="007A4A4E">
          <w:rPr>
            <w:rFonts w:ascii="Arial" w:eastAsia="Times New Roman" w:hAnsi="Arial" w:cs="Arial"/>
            <w:color w:val="3451A0"/>
            <w:sz w:val="24"/>
            <w:szCs w:val="24"/>
            <w:u w:val="single"/>
            <w:lang w:eastAsia="ru-RU"/>
          </w:rPr>
          <w:t>изменениями N 1</w:t>
        </w:r>
      </w:hyperlink>
      <w:r w:rsidR="007A4A4E" w:rsidRPr="007A4A4E">
        <w:rPr>
          <w:rFonts w:ascii="Arial" w:eastAsia="Times New Roman" w:hAnsi="Arial" w:cs="Arial"/>
          <w:color w:val="444444"/>
          <w:sz w:val="24"/>
          <w:szCs w:val="24"/>
          <w:lang w:eastAsia="ru-RU"/>
        </w:rPr>
        <w:t>, </w:t>
      </w:r>
      <w:hyperlink r:id="rId64" w:anchor="7D20K3" w:history="1">
        <w:r w:rsidR="007A4A4E" w:rsidRPr="007A4A4E">
          <w:rPr>
            <w:rFonts w:ascii="Arial" w:eastAsia="Times New Roman" w:hAnsi="Arial" w:cs="Arial"/>
            <w:color w:val="3451A0"/>
            <w:sz w:val="24"/>
            <w:szCs w:val="24"/>
            <w:u w:val="single"/>
            <w:lang w:eastAsia="ru-RU"/>
          </w:rPr>
          <w:t>N 2</w:t>
        </w:r>
      </w:hyperlink>
      <w:r w:rsidR="007A4A4E" w:rsidRPr="007A4A4E">
        <w:rPr>
          <w:rFonts w:ascii="Arial" w:eastAsia="Times New Roman" w:hAnsi="Arial" w:cs="Arial"/>
          <w:color w:val="444444"/>
          <w:sz w:val="24"/>
          <w:szCs w:val="24"/>
          <w:lang w:eastAsia="ru-RU"/>
        </w:rPr>
        <w:t>, </w:t>
      </w:r>
      <w:hyperlink r:id="rId65" w:anchor="7D20K3" w:history="1">
        <w:r w:rsidR="007A4A4E" w:rsidRPr="007A4A4E">
          <w:rPr>
            <w:rFonts w:ascii="Arial" w:eastAsia="Times New Roman" w:hAnsi="Arial" w:cs="Arial"/>
            <w:color w:val="3451A0"/>
            <w:sz w:val="24"/>
            <w:szCs w:val="24"/>
            <w:u w:val="single"/>
            <w:lang w:eastAsia="ru-RU"/>
          </w:rPr>
          <w:t>N 3</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66" w:anchor="7D20K3" w:history="1">
        <w:r w:rsidR="007A4A4E" w:rsidRPr="007A4A4E">
          <w:rPr>
            <w:rFonts w:ascii="Arial" w:eastAsia="Times New Roman" w:hAnsi="Arial" w:cs="Arial"/>
            <w:color w:val="3451A0"/>
            <w:sz w:val="24"/>
            <w:szCs w:val="24"/>
            <w:u w:val="single"/>
            <w:lang w:eastAsia="ru-RU"/>
          </w:rPr>
          <w:t>СП 131.13330.2020</w:t>
        </w:r>
      </w:hyperlink>
      <w:r w:rsidR="007A4A4E" w:rsidRPr="007A4A4E">
        <w:rPr>
          <w:rFonts w:ascii="Arial" w:eastAsia="Times New Roman" w:hAnsi="Arial" w:cs="Arial"/>
          <w:color w:val="444444"/>
          <w:sz w:val="24"/>
          <w:szCs w:val="24"/>
          <w:lang w:eastAsia="ru-RU"/>
        </w:rPr>
        <w:t> "СНиП 23-01-99 Строительная климатология (с </w:t>
      </w:r>
      <w:hyperlink r:id="rId67"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68" w:anchor="7D20K3" w:history="1">
        <w:r w:rsidR="007A4A4E" w:rsidRPr="007A4A4E">
          <w:rPr>
            <w:rFonts w:ascii="Arial" w:eastAsia="Times New Roman" w:hAnsi="Arial" w:cs="Arial"/>
            <w:color w:val="3451A0"/>
            <w:sz w:val="24"/>
            <w:szCs w:val="24"/>
            <w:u w:val="single"/>
            <w:lang w:eastAsia="ru-RU"/>
          </w:rPr>
          <w:t>СП 423.1325800.2018</w:t>
        </w:r>
      </w:hyperlink>
      <w:r w:rsidR="007A4A4E" w:rsidRPr="007A4A4E">
        <w:rPr>
          <w:rFonts w:ascii="Arial" w:eastAsia="Times New Roman" w:hAnsi="Arial" w:cs="Arial"/>
          <w:color w:val="444444"/>
          <w:sz w:val="24"/>
          <w:szCs w:val="24"/>
          <w:lang w:eastAsia="ru-RU"/>
        </w:rPr>
        <w:t> Электроустановки низковольтные зданий и сооружений. Правила проектирования во взрывоопасных зонах (с </w:t>
      </w:r>
      <w:hyperlink r:id="rId69" w:anchor="7D20K3" w:history="1">
        <w:r w:rsidR="007A4A4E" w:rsidRPr="007A4A4E">
          <w:rPr>
            <w:rFonts w:ascii="Arial" w:eastAsia="Times New Roman" w:hAnsi="Arial" w:cs="Arial"/>
            <w:color w:val="3451A0"/>
            <w:sz w:val="24"/>
            <w:szCs w:val="24"/>
            <w:u w:val="single"/>
            <w:lang w:eastAsia="ru-RU"/>
          </w:rPr>
          <w:t>изменением N 1</w:t>
        </w:r>
      </w:hyperlink>
      <w:r w:rsidR="007A4A4E" w:rsidRPr="007A4A4E">
        <w:rPr>
          <w:rFonts w:ascii="Arial" w:eastAsia="Times New Roman" w:hAnsi="Arial" w:cs="Arial"/>
          <w:color w:val="444444"/>
          <w:sz w:val="24"/>
          <w:szCs w:val="24"/>
          <w:lang w:eastAsia="ru-RU"/>
        </w:rPr>
        <w:t>)</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70" w:anchor="7D20K3" w:history="1">
        <w:r w:rsidR="007A4A4E" w:rsidRPr="007A4A4E">
          <w:rPr>
            <w:rFonts w:ascii="Arial" w:eastAsia="Times New Roman" w:hAnsi="Arial" w:cs="Arial"/>
            <w:color w:val="3451A0"/>
            <w:sz w:val="24"/>
            <w:szCs w:val="24"/>
            <w:u w:val="single"/>
            <w:lang w:eastAsia="ru-RU"/>
          </w:rPr>
          <w:t>СП 510.1325800.2022</w:t>
        </w:r>
      </w:hyperlink>
      <w:r w:rsidR="007A4A4E" w:rsidRPr="007A4A4E">
        <w:rPr>
          <w:rFonts w:ascii="Arial" w:eastAsia="Times New Roman" w:hAnsi="Arial" w:cs="Arial"/>
          <w:color w:val="444444"/>
          <w:sz w:val="24"/>
          <w:szCs w:val="24"/>
          <w:lang w:eastAsia="ru-RU"/>
        </w:rPr>
        <w:t> Тепловые пункты и системы внутреннего теплоснабжения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71" w:anchor="6560IO" w:history="1">
        <w:r w:rsidR="007A4A4E" w:rsidRPr="007A4A4E">
          <w:rPr>
            <w:rFonts w:ascii="Arial" w:eastAsia="Times New Roman" w:hAnsi="Arial" w:cs="Arial"/>
            <w:color w:val="3451A0"/>
            <w:sz w:val="24"/>
            <w:szCs w:val="24"/>
            <w:u w:val="single"/>
            <w:lang w:eastAsia="ru-RU"/>
          </w:rPr>
          <w:t>СанПиН 1.2.3685-21</w:t>
        </w:r>
      </w:hyperlink>
      <w:r w:rsidR="007A4A4E" w:rsidRPr="007A4A4E">
        <w:rPr>
          <w:rFonts w:ascii="Arial" w:eastAsia="Times New Roman" w:hAnsi="Arial" w:cs="Arial"/>
          <w:color w:val="444444"/>
          <w:sz w:val="24"/>
          <w:szCs w:val="24"/>
          <w:lang w:eastAsia="ru-RU"/>
        </w:rPr>
        <w:t> Гигиенические нормативы и требования к обеспечению безопасности и (или) безвредности для человека факторов среды обитания</w:t>
      </w:r>
      <w:r w:rsidR="007A4A4E" w:rsidRPr="007A4A4E">
        <w:rPr>
          <w:rFonts w:ascii="Arial" w:eastAsia="Times New Roman" w:hAnsi="Arial" w:cs="Arial"/>
          <w:color w:val="444444"/>
          <w:sz w:val="24"/>
          <w:szCs w:val="24"/>
          <w:lang w:eastAsia="ru-RU"/>
        </w:rPr>
        <w:br/>
      </w:r>
    </w:p>
    <w:p w:rsidR="007A4A4E" w:rsidRPr="007A4A4E" w:rsidRDefault="00CD333C" w:rsidP="007A4A4E">
      <w:pPr>
        <w:spacing w:after="0" w:line="240" w:lineRule="auto"/>
        <w:ind w:firstLine="480"/>
        <w:textAlignment w:val="baseline"/>
        <w:rPr>
          <w:rFonts w:ascii="Arial" w:eastAsia="Times New Roman" w:hAnsi="Arial" w:cs="Arial"/>
          <w:color w:val="444444"/>
          <w:sz w:val="24"/>
          <w:szCs w:val="24"/>
          <w:lang w:eastAsia="ru-RU"/>
        </w:rPr>
      </w:pPr>
      <w:hyperlink r:id="rId72" w:anchor="7DI0K8" w:history="1">
        <w:r w:rsidR="007A4A4E" w:rsidRPr="007A4A4E">
          <w:rPr>
            <w:rFonts w:ascii="Arial" w:eastAsia="Times New Roman" w:hAnsi="Arial" w:cs="Arial"/>
            <w:color w:val="3451A0"/>
            <w:sz w:val="24"/>
            <w:szCs w:val="24"/>
            <w:u w:val="single"/>
            <w:lang w:eastAsia="ru-RU"/>
          </w:rPr>
          <w:t>СанПиН 2.1.3684-21</w:t>
        </w:r>
      </w:hyperlink>
      <w:r w:rsidR="007A4A4E" w:rsidRPr="007A4A4E">
        <w:rPr>
          <w:rFonts w:ascii="Arial" w:eastAsia="Times New Roman" w:hAnsi="Arial" w:cs="Arial"/>
          <w:color w:val="444444"/>
          <w:sz w:val="24"/>
          <w:szCs w:val="24"/>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7A4A4E"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r w:rsidRPr="007A4A4E">
        <w:rPr>
          <w:rFonts w:ascii="Arial" w:eastAsia="Times New Roman" w:hAnsi="Arial" w:cs="Arial"/>
          <w:color w:val="444444"/>
          <w:sz w:val="24"/>
          <w:szCs w:val="24"/>
          <w:lang w:eastAsia="ru-RU"/>
        </w:rPr>
        <w:br/>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73" w:anchor="65A0IQ"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3 Термины и определения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настоящем своде правил применены термины по </w:t>
      </w:r>
      <w:hyperlink r:id="rId74" w:anchor="7D20K3" w:history="1">
        <w:r w:rsidRPr="007A4A4E">
          <w:rPr>
            <w:rFonts w:ascii="Arial" w:eastAsia="Times New Roman" w:hAnsi="Arial" w:cs="Arial"/>
            <w:color w:val="3451A0"/>
            <w:sz w:val="24"/>
            <w:szCs w:val="24"/>
            <w:u w:val="single"/>
            <w:lang w:eastAsia="ru-RU"/>
          </w:rPr>
          <w:t>СП 89.13330</w:t>
        </w:r>
      </w:hyperlink>
      <w:r w:rsidRPr="007A4A4E">
        <w:rPr>
          <w:rFonts w:ascii="Arial" w:eastAsia="Times New Roman" w:hAnsi="Arial" w:cs="Arial"/>
          <w:color w:val="444444"/>
          <w:sz w:val="24"/>
          <w:szCs w:val="24"/>
          <w:lang w:eastAsia="ru-RU"/>
        </w:rPr>
        <w:t>, </w:t>
      </w:r>
      <w:hyperlink r:id="rId75" w:history="1">
        <w:r w:rsidRPr="007A4A4E">
          <w:rPr>
            <w:rFonts w:ascii="Arial" w:eastAsia="Times New Roman" w:hAnsi="Arial" w:cs="Arial"/>
            <w:color w:val="3451A0"/>
            <w:sz w:val="24"/>
            <w:szCs w:val="24"/>
            <w:u w:val="single"/>
            <w:lang w:eastAsia="ru-RU"/>
          </w:rPr>
          <w:t>ГОСТ 17356</w:t>
        </w:r>
      </w:hyperlink>
      <w:r w:rsidRPr="007A4A4E">
        <w:rPr>
          <w:rFonts w:ascii="Arial" w:eastAsia="Times New Roman" w:hAnsi="Arial" w:cs="Arial"/>
          <w:color w:val="444444"/>
          <w:sz w:val="24"/>
          <w:szCs w:val="24"/>
          <w:lang w:eastAsia="ru-RU"/>
        </w:rPr>
        <w:t>, </w:t>
      </w:r>
      <w:hyperlink r:id="rId76" w:history="1">
        <w:r w:rsidRPr="007A4A4E">
          <w:rPr>
            <w:rFonts w:ascii="Arial" w:eastAsia="Times New Roman" w:hAnsi="Arial" w:cs="Arial"/>
            <w:color w:val="3451A0"/>
            <w:sz w:val="24"/>
            <w:szCs w:val="24"/>
            <w:u w:val="single"/>
            <w:lang w:eastAsia="ru-RU"/>
          </w:rPr>
          <w:t>ГОСТ 23172</w:t>
        </w:r>
      </w:hyperlink>
      <w:r w:rsidRPr="007A4A4E">
        <w:rPr>
          <w:rFonts w:ascii="Arial" w:eastAsia="Times New Roman" w:hAnsi="Arial" w:cs="Arial"/>
          <w:color w:val="444444"/>
          <w:sz w:val="24"/>
          <w:szCs w:val="24"/>
          <w:lang w:eastAsia="ru-RU"/>
        </w:rPr>
        <w:t>, </w:t>
      </w:r>
      <w:hyperlink r:id="rId77" w:history="1">
        <w:r w:rsidRPr="007A4A4E">
          <w:rPr>
            <w:rFonts w:ascii="Arial" w:eastAsia="Times New Roman" w:hAnsi="Arial" w:cs="Arial"/>
            <w:color w:val="3451A0"/>
            <w:sz w:val="24"/>
            <w:szCs w:val="24"/>
            <w:u w:val="single"/>
            <w:lang w:eastAsia="ru-RU"/>
          </w:rPr>
          <w:t>ГОСТ Р ИСО 6707-1</w:t>
        </w:r>
      </w:hyperlink>
      <w:r w:rsidRPr="007A4A4E">
        <w:rPr>
          <w:rFonts w:ascii="Arial" w:eastAsia="Times New Roman" w:hAnsi="Arial" w:cs="Arial"/>
          <w:color w:val="444444"/>
          <w:sz w:val="24"/>
          <w:szCs w:val="24"/>
          <w:lang w:eastAsia="ru-RU"/>
        </w:rPr>
        <w:t>, </w:t>
      </w:r>
      <w:hyperlink r:id="rId78" w:anchor="64U0IK" w:history="1">
        <w:r w:rsidRPr="007A4A4E">
          <w:rPr>
            <w:rFonts w:ascii="Arial" w:eastAsia="Times New Roman" w:hAnsi="Arial" w:cs="Arial"/>
            <w:color w:val="3451A0"/>
            <w:sz w:val="24"/>
            <w:szCs w:val="24"/>
            <w:u w:val="single"/>
            <w:lang w:eastAsia="ru-RU"/>
          </w:rPr>
          <w:t>[22]</w:t>
        </w:r>
      </w:hyperlink>
      <w:r w:rsidRPr="007A4A4E">
        <w:rPr>
          <w:rFonts w:ascii="Arial" w:eastAsia="Times New Roman" w:hAnsi="Arial" w:cs="Arial"/>
          <w:color w:val="444444"/>
          <w:sz w:val="24"/>
          <w:szCs w:val="24"/>
          <w:lang w:eastAsia="ru-RU"/>
        </w:rPr>
        <w:t>, а также следующие термины с соответствующими определениями: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79" w:anchor="65C0IR"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3.1 </w:t>
      </w:r>
      <w:r w:rsidRPr="007A4A4E">
        <w:rPr>
          <w:rFonts w:ascii="Arial" w:eastAsia="Times New Roman" w:hAnsi="Arial" w:cs="Arial"/>
          <w:b/>
          <w:bCs/>
          <w:color w:val="444444"/>
          <w:sz w:val="24"/>
          <w:szCs w:val="24"/>
          <w:bdr w:val="none" w:sz="0" w:space="0" w:color="auto" w:frame="1"/>
          <w:lang w:eastAsia="ru-RU"/>
        </w:rPr>
        <w:t>автономный источник теплоснабжения;</w:t>
      </w:r>
      <w:r w:rsidRPr="007A4A4E">
        <w:rPr>
          <w:rFonts w:ascii="Arial" w:eastAsia="Times New Roman" w:hAnsi="Arial" w:cs="Arial"/>
          <w:color w:val="444444"/>
          <w:sz w:val="24"/>
          <w:szCs w:val="24"/>
          <w:lang w:eastAsia="ru-RU"/>
        </w:rPr>
        <w:t> АИТ: Источник генерации теплоты для одного или ограниченного числа потребителей, связанных между собой на технологической или организационно-правовой основе.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3.2 (Исключен, </w:t>
      </w:r>
      <w:hyperlink r:id="rId80" w:anchor="65E0IS"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3.3 (Исключен, </w:t>
      </w:r>
      <w:hyperlink r:id="rId81" w:anchor="65E0IS"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3.4 (Исключен, </w:t>
      </w:r>
      <w:hyperlink r:id="rId82" w:anchor="65E0IS"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3.5 </w:t>
      </w:r>
      <w:r w:rsidRPr="007A4A4E">
        <w:rPr>
          <w:rFonts w:ascii="Arial" w:eastAsia="Times New Roman" w:hAnsi="Arial" w:cs="Arial"/>
          <w:b/>
          <w:bCs/>
          <w:color w:val="444444"/>
          <w:sz w:val="24"/>
          <w:szCs w:val="24"/>
          <w:bdr w:val="none" w:sz="0" w:space="0" w:color="auto" w:frame="1"/>
          <w:lang w:eastAsia="ru-RU"/>
        </w:rPr>
        <w:t>возобновляемый источник энергии:</w:t>
      </w:r>
      <w:r w:rsidRPr="007A4A4E">
        <w:rPr>
          <w:rFonts w:ascii="Arial" w:eastAsia="Times New Roman" w:hAnsi="Arial" w:cs="Arial"/>
          <w:color w:val="444444"/>
          <w:sz w:val="24"/>
          <w:szCs w:val="24"/>
          <w:lang w:eastAsia="ru-RU"/>
        </w:rPr>
        <w:t> Используемая для генерации теплоты энергия солнца, грунта, воздуха, воды, биомассы.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3.6 </w:t>
      </w:r>
      <w:r w:rsidRPr="007A4A4E">
        <w:rPr>
          <w:rFonts w:ascii="Arial" w:eastAsia="Times New Roman" w:hAnsi="Arial" w:cs="Arial"/>
          <w:b/>
          <w:bCs/>
          <w:color w:val="444444"/>
          <w:sz w:val="24"/>
          <w:szCs w:val="24"/>
          <w:bdr w:val="none" w:sz="0" w:space="0" w:color="auto" w:frame="1"/>
          <w:lang w:eastAsia="ru-RU"/>
        </w:rPr>
        <w:t>встроенная котельная:</w:t>
      </w:r>
      <w:r w:rsidRPr="007A4A4E">
        <w:rPr>
          <w:rFonts w:ascii="Arial" w:eastAsia="Times New Roman" w:hAnsi="Arial" w:cs="Arial"/>
          <w:color w:val="444444"/>
          <w:sz w:val="24"/>
          <w:szCs w:val="24"/>
          <w:lang w:eastAsia="ru-RU"/>
        </w:rPr>
        <w:t> Автономный источник теплоснабжения, размещаемый внутри ограждающих конструкций основного здания, независимо от этажа.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3.7 (Исключен, </w:t>
      </w:r>
      <w:hyperlink r:id="rId83" w:anchor="7D60K4"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3.8 </w:t>
      </w:r>
      <w:r w:rsidRPr="007A4A4E">
        <w:rPr>
          <w:rFonts w:ascii="Arial" w:eastAsia="Times New Roman" w:hAnsi="Arial" w:cs="Arial"/>
          <w:b/>
          <w:bCs/>
          <w:color w:val="444444"/>
          <w:sz w:val="24"/>
          <w:szCs w:val="24"/>
          <w:bdr w:val="none" w:sz="0" w:space="0" w:color="auto" w:frame="1"/>
          <w:lang w:eastAsia="ru-RU"/>
        </w:rPr>
        <w:t>горелка с наддувом (наддувная горелка):</w:t>
      </w:r>
      <w:r w:rsidRPr="007A4A4E">
        <w:rPr>
          <w:rFonts w:ascii="Arial" w:eastAsia="Times New Roman" w:hAnsi="Arial" w:cs="Arial"/>
          <w:color w:val="444444"/>
          <w:sz w:val="24"/>
          <w:szCs w:val="24"/>
          <w:lang w:eastAsia="ru-RU"/>
        </w:rPr>
        <w:t> Устройство, в котором процесс смешения топлива с воздухом, происходит под давлением, создаваемым вентилятором, а горение происходит при избыточном давлении.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3.9 (Исключен, </w:t>
      </w:r>
      <w:hyperlink r:id="rId84" w:anchor="7D80K5"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3.10 </w:t>
      </w:r>
      <w:r w:rsidRPr="007A4A4E">
        <w:rPr>
          <w:rFonts w:ascii="Arial" w:eastAsia="Times New Roman" w:hAnsi="Arial" w:cs="Arial"/>
          <w:b/>
          <w:bCs/>
          <w:color w:val="444444"/>
          <w:sz w:val="24"/>
          <w:szCs w:val="24"/>
          <w:bdr w:val="none" w:sz="0" w:space="0" w:color="auto" w:frame="1"/>
          <w:lang w:eastAsia="ru-RU"/>
        </w:rPr>
        <w:t>интегрированный в здания автономный источник теплоснабжения (встроенная, пристроенная, крышная котельная):</w:t>
      </w:r>
      <w:r w:rsidRPr="007A4A4E">
        <w:rPr>
          <w:rFonts w:ascii="Arial" w:eastAsia="Times New Roman" w:hAnsi="Arial" w:cs="Arial"/>
          <w:color w:val="444444"/>
          <w:sz w:val="24"/>
          <w:szCs w:val="24"/>
          <w:lang w:eastAsia="ru-RU"/>
        </w:rPr>
        <w:t> Автономный источник теплоснабжения, строительные ограждающие конструкции которого являются неотъемлемой частью и (или) совмещены со строительно-архитектурной частью основного здания, размещаемый внутри ограждающих конструкций основного здания, имеющий общие с основным зданием ограждающие конструкции или непосредственно примыкающий к наружным ограждающим конструкциям, а также размещенный на кровле здания и имеющий общие с основным зданием системы инженерно-технического обеспечения.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85" w:anchor="7DA0K6"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p>
    <w:p w:rsid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3.10 </w:t>
      </w:r>
      <w:r w:rsidRPr="007A4A4E">
        <w:rPr>
          <w:rFonts w:ascii="Arial" w:eastAsia="Times New Roman" w:hAnsi="Arial" w:cs="Arial"/>
          <w:b/>
          <w:bCs/>
          <w:color w:val="444444"/>
          <w:sz w:val="24"/>
          <w:szCs w:val="24"/>
          <w:bdr w:val="none" w:sz="0" w:space="0" w:color="auto" w:frame="1"/>
          <w:lang w:eastAsia="ru-RU"/>
        </w:rPr>
        <w:t>интегрированный в здания автономный источник теплоснабжения (встроенная, пристроенная, крышная котельная):</w:t>
      </w:r>
      <w:r w:rsidRPr="007A4A4E">
        <w:rPr>
          <w:rFonts w:ascii="Arial" w:eastAsia="Times New Roman" w:hAnsi="Arial" w:cs="Arial"/>
          <w:color w:val="444444"/>
          <w:sz w:val="24"/>
          <w:szCs w:val="24"/>
          <w:lang w:eastAsia="ru-RU"/>
        </w:rPr>
        <w:t> Автономный источник теплоснабжения, строительные ограждающие конструкции которого являются неотъемлемой частью и (или) совмещены со строительно-архитектурной частью основного здания, размещаемый внутри ограждающих конструкций основного здания, имеющий общие с основным зданием ограждающие конструкции или непосредственно примыкающий к наружным ограждающим конструкциям, а также размещенный на кровле здания и имеющий общие с основным зданием системы инженерно-технического обеспечения.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86" w:anchor="7DA0K6"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3.11 (Исключен, </w:t>
      </w:r>
      <w:hyperlink r:id="rId87" w:anchor="7DC0K7"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3.12 (Исключен, </w:t>
      </w:r>
      <w:hyperlink r:id="rId88" w:anchor="7DC0K7"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3.13 </w:t>
      </w:r>
      <w:r w:rsidRPr="007A4A4E">
        <w:rPr>
          <w:rFonts w:ascii="Arial" w:eastAsia="Times New Roman" w:hAnsi="Arial" w:cs="Arial"/>
          <w:b/>
          <w:bCs/>
          <w:color w:val="444444"/>
          <w:sz w:val="24"/>
          <w:szCs w:val="24"/>
          <w:bdr w:val="none" w:sz="0" w:space="0" w:color="auto" w:frame="1"/>
          <w:lang w:eastAsia="ru-RU"/>
        </w:rPr>
        <w:t>котельная крышная:</w:t>
      </w:r>
      <w:r w:rsidRPr="007A4A4E">
        <w:rPr>
          <w:rFonts w:ascii="Arial" w:eastAsia="Times New Roman" w:hAnsi="Arial" w:cs="Arial"/>
          <w:color w:val="444444"/>
          <w:sz w:val="24"/>
          <w:szCs w:val="24"/>
          <w:lang w:eastAsia="ru-RU"/>
        </w:rPr>
        <w:t> Автономный источник теплоснабжения, размещаемый на кровле основного здания.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3.14 (Исключен, </w:t>
      </w:r>
      <w:hyperlink r:id="rId89" w:anchor="7DE0K8"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3.15 </w:t>
      </w:r>
      <w:r w:rsidRPr="007A4A4E">
        <w:rPr>
          <w:rFonts w:ascii="Arial" w:eastAsia="Times New Roman" w:hAnsi="Arial" w:cs="Arial"/>
          <w:b/>
          <w:bCs/>
          <w:color w:val="444444"/>
          <w:sz w:val="24"/>
          <w:szCs w:val="24"/>
          <w:bdr w:val="none" w:sz="0" w:space="0" w:color="auto" w:frame="1"/>
          <w:lang w:eastAsia="ru-RU"/>
        </w:rPr>
        <w:t>потребитель тепловой энергии:</w:t>
      </w:r>
      <w:r w:rsidRPr="007A4A4E">
        <w:rPr>
          <w:rFonts w:ascii="Arial" w:eastAsia="Times New Roman" w:hAnsi="Arial" w:cs="Arial"/>
          <w:color w:val="444444"/>
          <w:sz w:val="24"/>
          <w:szCs w:val="24"/>
          <w:lang w:eastAsia="ru-RU"/>
        </w:rPr>
        <w:t> Здание или сооружение любого функционального назначения, потребляющее тепловую энергию для целей теплоснабжения систем отопления, вентиляции, кондиционирования и горячего водоснабжения, производственного или технологического оборудования, в котором происходит потребление пара или горячей воды.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3.16 </w:t>
      </w:r>
      <w:r w:rsidRPr="007A4A4E">
        <w:rPr>
          <w:rFonts w:ascii="Arial" w:eastAsia="Times New Roman" w:hAnsi="Arial" w:cs="Arial"/>
          <w:b/>
          <w:bCs/>
          <w:color w:val="444444"/>
          <w:sz w:val="24"/>
          <w:szCs w:val="24"/>
          <w:bdr w:val="none" w:sz="0" w:space="0" w:color="auto" w:frame="1"/>
          <w:lang w:eastAsia="ru-RU"/>
        </w:rPr>
        <w:t>пристроенная котельная:</w:t>
      </w:r>
      <w:r w:rsidRPr="007A4A4E">
        <w:rPr>
          <w:rFonts w:ascii="Arial" w:eastAsia="Times New Roman" w:hAnsi="Arial" w:cs="Arial"/>
          <w:color w:val="444444"/>
          <w:sz w:val="24"/>
          <w:szCs w:val="24"/>
          <w:lang w:eastAsia="ru-RU"/>
        </w:rPr>
        <w:t> Автономный источник теплоснабжения, размещаемый с примыканием к основному зданию, имеющий с ним одну (или более) общую капитальную стену и связанный с общими инженерными сетями и сооружениями.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90" w:anchor="7DG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3.17 </w:t>
      </w:r>
      <w:r w:rsidRPr="007A4A4E">
        <w:rPr>
          <w:rFonts w:ascii="Arial" w:eastAsia="Times New Roman" w:hAnsi="Arial" w:cs="Arial"/>
          <w:b/>
          <w:bCs/>
          <w:color w:val="444444"/>
          <w:sz w:val="24"/>
          <w:szCs w:val="24"/>
          <w:bdr w:val="none" w:sz="0" w:space="0" w:color="auto" w:frame="1"/>
          <w:lang w:eastAsia="ru-RU"/>
        </w:rPr>
        <w:t>система подачи воздуха на горение:</w:t>
      </w:r>
      <w:r w:rsidRPr="007A4A4E">
        <w:rPr>
          <w:rFonts w:ascii="Arial" w:eastAsia="Times New Roman" w:hAnsi="Arial" w:cs="Arial"/>
          <w:color w:val="444444"/>
          <w:sz w:val="24"/>
          <w:szCs w:val="24"/>
          <w:lang w:eastAsia="ru-RU"/>
        </w:rPr>
        <w:t> Совокупность оборудования и устройств для подготовки и подачи воздуха в горелочные устройства.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91" w:anchor="7DI0KA"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3.18 (Исключен, </w:t>
      </w:r>
      <w:hyperlink r:id="rId92" w:anchor="7DK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3.19 </w:t>
      </w:r>
      <w:r w:rsidRPr="007A4A4E">
        <w:rPr>
          <w:rFonts w:ascii="Arial" w:eastAsia="Times New Roman" w:hAnsi="Arial" w:cs="Arial"/>
          <w:b/>
          <w:bCs/>
          <w:color w:val="444444"/>
          <w:sz w:val="24"/>
          <w:szCs w:val="24"/>
          <w:bdr w:val="none" w:sz="0" w:space="0" w:color="auto" w:frame="1"/>
          <w:lang w:eastAsia="ru-RU"/>
        </w:rPr>
        <w:t>система удаления продуктов сгорания:</w:t>
      </w:r>
      <w:r w:rsidRPr="007A4A4E">
        <w:rPr>
          <w:rFonts w:ascii="Arial" w:eastAsia="Times New Roman" w:hAnsi="Arial" w:cs="Arial"/>
          <w:color w:val="444444"/>
          <w:sz w:val="24"/>
          <w:szCs w:val="24"/>
          <w:lang w:eastAsia="ru-RU"/>
        </w:rPr>
        <w:t> Совокупность оборудования и устройств для удаления продуктов сгорания из топочного пространства котлоагрегата.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3.20 </w:t>
      </w:r>
      <w:r w:rsidRPr="007A4A4E">
        <w:rPr>
          <w:rFonts w:ascii="Arial" w:eastAsia="Times New Roman" w:hAnsi="Arial" w:cs="Arial"/>
          <w:b/>
          <w:bCs/>
          <w:color w:val="444444"/>
          <w:sz w:val="24"/>
          <w:szCs w:val="24"/>
          <w:bdr w:val="none" w:sz="0" w:space="0" w:color="auto" w:frame="1"/>
          <w:lang w:eastAsia="ru-RU"/>
        </w:rPr>
        <w:t>энергетическая эффективность системы теплоснабжения:</w:t>
      </w:r>
      <w:r w:rsidRPr="007A4A4E">
        <w:rPr>
          <w:rFonts w:ascii="Arial" w:eastAsia="Times New Roman" w:hAnsi="Arial" w:cs="Arial"/>
          <w:color w:val="444444"/>
          <w:sz w:val="24"/>
          <w:szCs w:val="24"/>
          <w:lang w:eastAsia="ru-RU"/>
        </w:rPr>
        <w:t> Показатель, характеризующий отношение полезно использованной энергии сжигаемого топлива к потенциально затраченной тепловой энергии топлива в системе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4 Общие положения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 Проектирование АИТ, интегрированного в здания, может разрабатываться как самостоятельный объект капитального строительства или в составе проектной документации основного здания в соответствии с требованиями [</w:t>
      </w:r>
      <w:hyperlink r:id="rId93" w:anchor="64U0IK" w:history="1">
        <w:r w:rsidRPr="007A4A4E">
          <w:rPr>
            <w:rFonts w:ascii="Arial" w:eastAsia="Times New Roman" w:hAnsi="Arial" w:cs="Arial"/>
            <w:color w:val="3451A0"/>
            <w:sz w:val="24"/>
            <w:szCs w:val="24"/>
            <w:u w:val="single"/>
            <w:lang w:eastAsia="ru-RU"/>
          </w:rPr>
          <w:t>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4.2 Проектирование АИТ должно осуществляться в соответствии с обоснованием выбранного варианта размещения объектов, заданием на проектирование в порядке, установленном </w:t>
      </w:r>
      <w:hyperlink r:id="rId94" w:history="1">
        <w:r w:rsidRPr="007A4A4E">
          <w:rPr>
            <w:rFonts w:ascii="Arial" w:eastAsia="Times New Roman" w:hAnsi="Arial" w:cs="Arial"/>
            <w:color w:val="3451A0"/>
            <w:sz w:val="24"/>
            <w:szCs w:val="24"/>
            <w:u w:val="single"/>
            <w:lang w:eastAsia="ru-RU"/>
          </w:rPr>
          <w:t>[1]</w:t>
        </w:r>
      </w:hyperlink>
      <w:r w:rsidRPr="007A4A4E">
        <w:rPr>
          <w:rFonts w:ascii="Arial" w:eastAsia="Times New Roman" w:hAnsi="Arial" w:cs="Arial"/>
          <w:color w:val="444444"/>
          <w:sz w:val="24"/>
          <w:szCs w:val="24"/>
          <w:lang w:eastAsia="ru-RU"/>
        </w:rPr>
        <w:t>, с учетом положений </w:t>
      </w:r>
      <w:hyperlink r:id="rId95" w:anchor="7D20K3" w:history="1">
        <w:r w:rsidRPr="007A4A4E">
          <w:rPr>
            <w:rFonts w:ascii="Arial" w:eastAsia="Times New Roman" w:hAnsi="Arial" w:cs="Arial"/>
            <w:color w:val="3451A0"/>
            <w:sz w:val="24"/>
            <w:szCs w:val="24"/>
            <w:u w:val="single"/>
            <w:lang w:eastAsia="ru-RU"/>
          </w:rPr>
          <w:t>[23]</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96" w:anchor="7DM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4.3 В настоящем своде правил приведены требования к объемно-планировочным и конструктивным решениям пристроенных к зданиям, встроенных в здания и крышных котельных исходя из условий обеспечения безопасности эксплуатации котельной и основного здания. Даны рекомендации по подсчету тепловых нагрузок и расходов теплоты, расчету и подбору оборудования, арматуры и трубопроводов.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4.4 Вид топлива, на котором должен работать АИТ, и способ его доставки должны оформляться заказчиком в установленном порядке в виде получения технических условий на присоединение к сетям инженерно-технического обеспечения в соответствии с [</w:t>
      </w:r>
      <w:hyperlink r:id="rId97" w:anchor="6500IL" w:history="1">
        <w:r w:rsidRPr="007A4A4E">
          <w:rPr>
            <w:rFonts w:ascii="Arial" w:eastAsia="Times New Roman" w:hAnsi="Arial" w:cs="Arial"/>
            <w:color w:val="3451A0"/>
            <w:sz w:val="24"/>
            <w:szCs w:val="24"/>
            <w:u w:val="single"/>
            <w:lang w:eastAsia="ru-RU"/>
          </w:rPr>
          <w:t>8</w:t>
        </w:r>
      </w:hyperlink>
      <w:r w:rsidRPr="007A4A4E">
        <w:rPr>
          <w:rFonts w:ascii="Arial" w:eastAsia="Times New Roman" w:hAnsi="Arial" w:cs="Arial"/>
          <w:color w:val="444444"/>
          <w:sz w:val="24"/>
          <w:szCs w:val="24"/>
          <w:lang w:eastAsia="ru-RU"/>
        </w:rPr>
        <w:t>] и [</w:t>
      </w:r>
      <w:hyperlink r:id="rId98" w:history="1">
        <w:r w:rsidRPr="007A4A4E">
          <w:rPr>
            <w:rFonts w:ascii="Arial" w:eastAsia="Times New Roman" w:hAnsi="Arial" w:cs="Arial"/>
            <w:color w:val="3451A0"/>
            <w:sz w:val="24"/>
            <w:szCs w:val="24"/>
            <w:u w:val="single"/>
            <w:lang w:eastAsia="ru-RU"/>
          </w:rPr>
          <w:t>9</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4.5 Интегрированные в здания АИТ по условиям размещения подразделяются на встроенные, пристроенные и крышные. Выбор размещения определяется заданием на проектирование.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4.6 По назначению выделяют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отопительные - для обеспечения тепловой энергией систем теплоснабжения, вентиляции, кондиционирования,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отопительно-производственные - для обеспечения тепловой энергией для теплоснабжения систем, вентиляции, кондиционирования, горячего водоснабжения и технологического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производственные - для обеспечения тепловой энергией систем технологического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4.7 АИТ, являющиеся единственным источником тепловой энергии для потребителей первой и второй категорий, не имеющих подключений к резервным источникам тепловой энергии, должны иметь два независимых ввода электроэнергии и воды. Для таких АИТ допускаются установка электрических резервных источников для собственных нужд, а также наличие расчетного запаса воды в объеме расчетных потерь в системе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Категория потребителей устанавливается по заданию на проектирование.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4.8 Для встроенных, пристроенных и крышных АИТ следует предусматривать возможность управления и эксплуатация оборудования без постоянного присутствия обслуживающего персонала.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4.9 Тепловая мощность АИТ определяется суммой расчетных часовых расходов тепловой энергии на отопление, вентиляцию, кондиционирование (максимальные тепловые нагрузки), средних часовых расходов на горячее водоснабжение, расчетных нагрузок на технологические нужды (при наличии), расходов теплоты на собственные нужды и отражаются в задании на проектирование.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4.10 Максимальные тепловые нагрузки на отопление </w:t>
      </w:r>
      <w:r w:rsidRPr="007A4A4E">
        <w:rPr>
          <w:rFonts w:ascii="Arial" w:eastAsia="Times New Roman" w:hAnsi="Arial" w:cs="Arial"/>
          <w:noProof/>
          <w:color w:val="444444"/>
          <w:sz w:val="24"/>
          <w:szCs w:val="24"/>
          <w:lang w:eastAsia="ru-RU"/>
        </w:rPr>
        <w:drawing>
          <wp:inline distT="0" distB="0" distL="0" distR="0" wp14:anchorId="49FF2A3D" wp14:editId="7C0318D1">
            <wp:extent cx="428625" cy="228600"/>
            <wp:effectExtent l="0" t="0" r="9525" b="0"/>
            <wp:docPr id="17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вентиляцию и кондиционирование </w:t>
      </w:r>
      <w:r w:rsidRPr="007A4A4E">
        <w:rPr>
          <w:rFonts w:ascii="Arial" w:eastAsia="Times New Roman" w:hAnsi="Arial" w:cs="Arial"/>
          <w:noProof/>
          <w:color w:val="444444"/>
          <w:sz w:val="24"/>
          <w:szCs w:val="24"/>
          <w:lang w:eastAsia="ru-RU"/>
        </w:rPr>
        <w:drawing>
          <wp:inline distT="0" distB="0" distL="0" distR="0" wp14:anchorId="5D044D43" wp14:editId="14705E05">
            <wp:extent cx="428625" cy="228600"/>
            <wp:effectExtent l="0" t="0" r="9525"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и средней тепловой нагрузки на горячее водоснабжение </w:t>
      </w:r>
      <w:r w:rsidRPr="007A4A4E">
        <w:rPr>
          <w:rFonts w:ascii="Arial" w:eastAsia="Times New Roman" w:hAnsi="Arial" w:cs="Arial"/>
          <w:noProof/>
          <w:color w:val="444444"/>
          <w:sz w:val="24"/>
          <w:szCs w:val="24"/>
          <w:lang w:eastAsia="ru-RU"/>
        </w:rPr>
        <mc:AlternateContent>
          <mc:Choice Requires="wps">
            <w:drawing>
              <wp:inline distT="0" distB="0" distL="0" distR="0" wp14:anchorId="0914DAC9" wp14:editId="0D29D2FD">
                <wp:extent cx="219075" cy="228600"/>
                <wp:effectExtent l="0" t="0" r="0" b="0"/>
                <wp:docPr id="177" name="AutoShape 1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A3F1F5" id="AutoShape 179" o:spid="_x0000_s1026" style="width:17.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жилого, общественного и производственного здания или группы зданий, обеспечивающихся тепловой энергией от одного интегрированного источника, следует принимать по соответствующим разделам проектной документации, выполненной с учетом удельных норм расхода тепловой энергии на указанные цели, утвержденных в установленном порядке и действующих на момент проектирования, для реализации требований [</w:t>
      </w:r>
      <w:hyperlink r:id="rId101" w:anchor="7D20K3" w:history="1">
        <w:r w:rsidRPr="007A4A4E">
          <w:rPr>
            <w:rFonts w:ascii="Arial" w:eastAsia="Times New Roman" w:hAnsi="Arial" w:cs="Arial"/>
            <w:color w:val="3451A0"/>
            <w:sz w:val="24"/>
            <w:szCs w:val="24"/>
            <w:u w:val="single"/>
            <w:lang w:eastAsia="ru-RU"/>
          </w:rPr>
          <w:t>2</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Величину тепловых нагрузок на технологические цели следует определять по заданию на проектирование.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4.11 Тепловые нагрузки для расчета и выбора оборудования АИТ следует определять для обеспечения устойчивой работы в трех режимах:</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максимальном - при температуре наружного воздуха в наиболее холодную пятидневку;</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среднем - при средней температуре наружного воздуха холодного месяца;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минимальном, летнем - при минимальной нагрузке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4.12 При сравнительных оценках схем теплоснабжения для расчета мощности АИТ и выбора оборудования ориентировочные нагрузки рекомендуется определять по приложению 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4.13 Тепловая мощность интегрированных АИТ ограничивается расчетной тепловой нагрузкой основного здания или сооружения.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С разрешения собственника АИТ при технико-экономическом обосновании и обеспечении нормируемых показателей энергоэффективности допускается увеличение суммарной мощности АИТ для теплоснабжения функционально зависимых, объединенных общей собственностью объектов (кондоминиумов), а также близлежащих объектов социально-культурного и бытового назначения: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для крышных АИТ, размещаемых на жилых зданиях, - до 5 МВт, на общественно-административных и бытовых зданиях - до 10 МВт, на производственных зданиях до - 15 МВт;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АИТ, встроенных в общественно-административные и бытовые здания, - до 5 МВт, в производственные здания до - 10 МВт. Размещение встроенных АИТ в жилые здания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АИТ, пристроенных к жилым зданиям, - до 5 МВт, общественно-административным, бытового назначения - до 10 МВт, производственного назначения - до 15 МВт.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4.14 Мероприятия по пожарной безопасности, предусматриваемые при проектировании, должны отвечать требованиям, приведенным в [</w:t>
      </w:r>
      <w:hyperlink r:id="rId102" w:anchor="7D20K3" w:history="1">
        <w:r w:rsidRPr="007A4A4E">
          <w:rPr>
            <w:rFonts w:ascii="Arial" w:eastAsia="Times New Roman" w:hAnsi="Arial" w:cs="Arial"/>
            <w:color w:val="3451A0"/>
            <w:sz w:val="24"/>
            <w:szCs w:val="24"/>
            <w:u w:val="single"/>
            <w:lang w:eastAsia="ru-RU"/>
          </w:rPr>
          <w:t>3</w:t>
        </w:r>
      </w:hyperlink>
      <w:r w:rsidRPr="007A4A4E">
        <w:rPr>
          <w:rFonts w:ascii="Arial" w:eastAsia="Times New Roman" w:hAnsi="Arial" w:cs="Arial"/>
          <w:color w:val="444444"/>
          <w:sz w:val="24"/>
          <w:szCs w:val="24"/>
          <w:lang w:eastAsia="ru-RU"/>
        </w:rPr>
        <w:t>] и [</w:t>
      </w:r>
      <w:hyperlink r:id="rId103" w:history="1">
        <w:r w:rsidRPr="007A4A4E">
          <w:rPr>
            <w:rFonts w:ascii="Arial" w:eastAsia="Times New Roman" w:hAnsi="Arial" w:cs="Arial"/>
            <w:color w:val="3451A0"/>
            <w:sz w:val="24"/>
            <w:szCs w:val="24"/>
            <w:u w:val="single"/>
            <w:lang w:eastAsia="ru-RU"/>
          </w:rPr>
          <w:t>4</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4.15 (Исключен, </w:t>
      </w:r>
      <w:hyperlink r:id="rId104" w:anchor="7DO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4.16 (Исключен, </w:t>
      </w:r>
      <w:hyperlink r:id="rId105" w:anchor="7DO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5 Объемно-планировочные и конструктивные решения интеграции</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 При проектировании зданий интегрированных АИТ следует руководствоваться требованиями нормативных документов, распространяющихся на здания и сооружения, для которых АИТ предназначены, требованиями пожарной безопасности в соответствии с </w:t>
      </w:r>
      <w:hyperlink r:id="rId106" w:anchor="7D20K3" w:history="1">
        <w:r w:rsidRPr="007A4A4E">
          <w:rPr>
            <w:rFonts w:ascii="Arial" w:eastAsia="Times New Roman" w:hAnsi="Arial" w:cs="Arial"/>
            <w:color w:val="3451A0"/>
            <w:sz w:val="24"/>
            <w:szCs w:val="24"/>
            <w:u w:val="single"/>
            <w:lang w:eastAsia="ru-RU"/>
          </w:rPr>
          <w:t>[3]</w:t>
        </w:r>
      </w:hyperlink>
      <w:r w:rsidRPr="007A4A4E">
        <w:rPr>
          <w:rFonts w:ascii="Arial" w:eastAsia="Times New Roman" w:hAnsi="Arial" w:cs="Arial"/>
          <w:color w:val="444444"/>
          <w:sz w:val="24"/>
          <w:szCs w:val="24"/>
          <w:lang w:eastAsia="ru-RU"/>
        </w:rPr>
        <w:t>, </w:t>
      </w:r>
      <w:hyperlink r:id="rId107" w:anchor="7D20K3" w:history="1">
        <w:r w:rsidRPr="007A4A4E">
          <w:rPr>
            <w:rFonts w:ascii="Arial" w:eastAsia="Times New Roman" w:hAnsi="Arial" w:cs="Arial"/>
            <w:color w:val="3451A0"/>
            <w:sz w:val="24"/>
            <w:szCs w:val="24"/>
            <w:u w:val="single"/>
            <w:lang w:eastAsia="ru-RU"/>
          </w:rPr>
          <w:t>СП 4.13130</w:t>
        </w:r>
      </w:hyperlink>
      <w:r w:rsidRPr="007A4A4E">
        <w:rPr>
          <w:rFonts w:ascii="Arial" w:eastAsia="Times New Roman" w:hAnsi="Arial" w:cs="Arial"/>
          <w:color w:val="444444"/>
          <w:sz w:val="24"/>
          <w:szCs w:val="24"/>
          <w:lang w:eastAsia="ru-RU"/>
        </w:rPr>
        <w:t>.</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Категории взрывопожарной опасности зданий и помещений АИТ определяют в соответствии с </w:t>
      </w:r>
      <w:hyperlink r:id="rId108" w:anchor="7D20K3" w:history="1">
        <w:r w:rsidRPr="007A4A4E">
          <w:rPr>
            <w:rFonts w:ascii="Arial" w:eastAsia="Times New Roman" w:hAnsi="Arial" w:cs="Arial"/>
            <w:color w:val="3451A0"/>
            <w:sz w:val="24"/>
            <w:szCs w:val="24"/>
            <w:u w:val="single"/>
            <w:lang w:eastAsia="ru-RU"/>
          </w:rPr>
          <w:t>СП 12.13130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09" w:anchor="7DA0K5"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5.2 (Исключен, </w:t>
      </w:r>
      <w:hyperlink r:id="rId110" w:anchor="7DC0K6"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5.3 (Исключен, </w:t>
      </w:r>
      <w:hyperlink r:id="rId111" w:anchor="7DC0K6"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5.4 В качестве крышных АИТ допускается применение блочно-модульных котельных и котельных наружного исполнения.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Блочно-модульные котельные и котельные наружного исполнения встраивать в здание и пристраивать к зданию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12" w:anchor="7DE0K7"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5.5 Для теплоснабжения производственных и складских зданий допускается использование пристроенных и крышных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13" w:anchor="7DG0K8"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5.6 (Исключен, </w:t>
      </w:r>
      <w:hyperlink r:id="rId114" w:anchor="7DI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5.7 (Исключен, </w:t>
      </w:r>
      <w:hyperlink r:id="rId115" w:anchor="7DI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5.8 (Исключен, </w:t>
      </w:r>
      <w:hyperlink r:id="rId116" w:anchor="7DI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5.9 Для теплоснабжения жилых зданий допускается устройство пристроенных и крышных АИТ. При этом АИТ должен иметь собственные ограждающие конструкции. Не допускается размещение пристроенного АИТ со стороны входного вестибюля. Не допускается размещение крышного АИТ непосредственно на перекрытиях жилых помещений (перекрытие жилого помещения не может служить основанием пола котельной).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17" w:anchor="7DK0KA"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5.10 Для теплоснабжения общественных, административных и бытовых зданий допускается проектирование встроенных, пристроенных и крышных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Не допускается размещение пристроенного АИТ со стороны, где расположены входные вестибюли.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18" w:anchor="7DM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5.11 (Исключен, </w:t>
      </w:r>
      <w:hyperlink r:id="rId119" w:anchor="7DO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5.12 Не допускается размещать встроенные АИТ на перекрытии или совмещенном покрытии, ограждающем помещения с массовым пребыванием людей (фойе и зрительными залами, торговыми помещениями магазинов, залами столовых ресторанов, кафе, раздевальными помещениями бань и др.)</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20" w:anchor="7DQ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5.13 Выходы из встроенных, пристроенных и крышных АИТ следует предусматривать с учетом </w:t>
      </w:r>
      <w:hyperlink r:id="rId121" w:anchor="7D20K3" w:history="1">
        <w:r w:rsidRPr="007A4A4E">
          <w:rPr>
            <w:rFonts w:ascii="Arial" w:eastAsia="Times New Roman" w:hAnsi="Arial" w:cs="Arial"/>
            <w:color w:val="3451A0"/>
            <w:sz w:val="24"/>
            <w:szCs w:val="24"/>
            <w:u w:val="single"/>
            <w:lang w:eastAsia="ru-RU"/>
          </w:rPr>
          <w:t>СП 4.13130</w:t>
        </w:r>
      </w:hyperlink>
      <w:r w:rsidRPr="007A4A4E">
        <w:rPr>
          <w:rFonts w:ascii="Arial" w:eastAsia="Times New Roman" w:hAnsi="Arial" w:cs="Arial"/>
          <w:color w:val="444444"/>
          <w:sz w:val="24"/>
          <w:szCs w:val="24"/>
          <w:lang w:eastAsia="ru-RU"/>
        </w:rPr>
        <w:t>.</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крышных АИТ дорожку от выхода на кровлю до входа в АИТ следует предусматривать с покрытием, характерным для эксплуатируемой кровли, шириной не менее 1 м для движения ручной грузовой тележки.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22" w:anchor="7DS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5.14 В помещениях АИТ, в которых находятся котлы, следует предусматривать легкосбрасываемые ограждающие конструкции (ЛСК).</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качестве ЛСК следует использовать оконные проемы с наружными ограждениями от разбрасывания стекла. Площадь оконного проема следует определять расчетом в соответствии с </w:t>
      </w:r>
      <w:hyperlink r:id="rId123" w:history="1">
        <w:r w:rsidRPr="007A4A4E">
          <w:rPr>
            <w:rFonts w:ascii="Arial" w:eastAsia="Times New Roman" w:hAnsi="Arial" w:cs="Arial"/>
            <w:color w:val="3451A0"/>
            <w:sz w:val="24"/>
            <w:szCs w:val="24"/>
            <w:u w:val="single"/>
            <w:lang w:eastAsia="ru-RU"/>
          </w:rPr>
          <w:t>ГОСТ Р 12.3.047</w:t>
        </w:r>
      </w:hyperlink>
      <w:r w:rsidRPr="007A4A4E">
        <w:rPr>
          <w:rFonts w:ascii="Arial" w:eastAsia="Times New Roman" w:hAnsi="Arial" w:cs="Arial"/>
          <w:color w:val="444444"/>
          <w:sz w:val="24"/>
          <w:szCs w:val="24"/>
          <w:lang w:eastAsia="ru-RU"/>
        </w:rPr>
        <w:t>. Конструкция окна должна соответствовать </w:t>
      </w:r>
      <w:hyperlink r:id="rId124" w:history="1">
        <w:r w:rsidRPr="007A4A4E">
          <w:rPr>
            <w:rFonts w:ascii="Arial" w:eastAsia="Times New Roman" w:hAnsi="Arial" w:cs="Arial"/>
            <w:color w:val="3451A0"/>
            <w:sz w:val="24"/>
            <w:szCs w:val="24"/>
            <w:u w:val="single"/>
            <w:lang w:eastAsia="ru-RU"/>
          </w:rPr>
          <w:t>ГОСТ Р 56288</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При отсутствии расчетных данных площадь ЛСК определяют в соответствии с </w:t>
      </w:r>
      <w:hyperlink r:id="rId125" w:anchor="7D20K3" w:history="1">
        <w:r w:rsidRPr="007A4A4E">
          <w:rPr>
            <w:rFonts w:ascii="Arial" w:eastAsia="Times New Roman" w:hAnsi="Arial" w:cs="Arial"/>
            <w:color w:val="3451A0"/>
            <w:sz w:val="24"/>
            <w:szCs w:val="24"/>
            <w:u w:val="single"/>
            <w:lang w:eastAsia="ru-RU"/>
          </w:rPr>
          <w:t>СП 4.13130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Допускается использование легкосбрасываемого крышного покрытия.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26" w:anchor="7DE0K6"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5.15 Пол встраиваемых АИТ, а также крышных АИТ должен иметь гидроизоляцию; высоту гидроизоляции следует определять максимальным объемом теплоносителя, единовременно возможным к аварийному разливу, но не менее 10 см.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27" w:anchor="7DG0K7"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5.16 Несущие конструкции основного здания и конструкции основания котельной должны быть рассчитаны на воздействие статических и динамических нагрузок самого здания котельной, оборудования и трубопроводов, заполненных водой.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28" w:anchor="7DI0K8"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5.17 При устройстве крепления оборудования интегрированных АИТ непосредственно к несущим и ограждающим конструкциям основного здания следует предусматривать защиту от передачи вибрации от АИТ строительным конструкциям здания.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Котельные наружного типа, предполагающие обслуживание и ремонт котельного оборудования снаружи, следует устанавливать на основание, выступающее за габариты котельной не менее чем на 1 м со сторон обслуживания котельного оборудования и не менее чем на 0,5 м с остальных сторон, а для блочно-модульных котельных- не менее чем на 0,5 м с каждой из сторон.</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29" w:anchor="7DK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5.18 К пристроенным АИТ следует предусматривать проезды с твердым покрытием и площадки для разворота механизмов для сборки и разборки крупногабаритного оборудования или блока.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5.19 Внутренние поверхности стен встроенных, пристроенных и крышных АИТ должны быть окрашены влагостойкими красками, допускающими легкую очистку.</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5.20 Размещение котлов и вспомогательного оборудования в АИТ (расстояние между котлами и строительными конструкциями, размеры проходов), а также устройство площадок и лестниц для обслуживания оборудования следует предусматривать в соответствии с паспортами и инструкциями по эксплуатации котлов и вспомогательного оборудования.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технического обслуживания и демонтажа должен быть обеспечен свободный проход не менее 700 мм.</w:t>
      </w:r>
      <w:r w:rsidRPr="007A4A4E">
        <w:rPr>
          <w:rFonts w:ascii="Arial" w:eastAsia="Times New Roman" w:hAnsi="Arial" w:cs="Arial"/>
          <w:color w:val="444444"/>
          <w:sz w:val="24"/>
          <w:szCs w:val="24"/>
          <w:lang w:eastAsia="ru-RU"/>
        </w:rPr>
        <w:br/>
      </w:r>
    </w:p>
    <w:p w:rsid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5.21 Для монтажа оборудования следует использовать двери и окна помещения АИТ. Если габариты оборудования превышают размеры дверей в АИТ, следует предусматривать монтажные проемы или ворота в стенах, при этом размеры монтажного проема и ворот должны быть на 0,2 м больше габарита наиболее крупного оборудования или блока трубопроводов.</w:t>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sidRPr="007A4A4E">
        <w:rPr>
          <w:rFonts w:ascii="Arial" w:hAnsi="Arial" w:cs="Arial"/>
          <w:color w:val="444444"/>
        </w:rPr>
        <w:br/>
      </w:r>
      <w:r>
        <w:rPr>
          <w:rFonts w:ascii="Arial" w:hAnsi="Arial" w:cs="Arial"/>
          <w:color w:val="444444"/>
        </w:rPr>
        <w:t>5.22 Для встроенных и крышных АИТ должно быть предусмотрено технологическое оборудование, статические и динамические нагрузки от которого позволяют устанавливать его без фундаментов.</w:t>
      </w:r>
      <w:r>
        <w:rPr>
          <w:rFonts w:ascii="Arial" w:hAnsi="Arial" w:cs="Arial"/>
          <w:color w:val="444444"/>
        </w:rPr>
        <w:br/>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При этом строительные, технологические решения встроенных и крышных АИТ должны обеспечить уровни вибраций и структурных шумов, не превышающие допустимых </w:t>
      </w:r>
      <w:hyperlink r:id="rId130" w:anchor="6560IO" w:history="1">
        <w:r>
          <w:rPr>
            <w:rStyle w:val="a3"/>
            <w:rFonts w:ascii="Arial" w:hAnsi="Arial" w:cs="Arial"/>
            <w:color w:val="3451A0"/>
          </w:rPr>
          <w:t>СанПиН 1.2.3685</w:t>
        </w:r>
      </w:hyperlink>
      <w:r>
        <w:rPr>
          <w:rFonts w:ascii="Arial" w:hAnsi="Arial" w:cs="Arial"/>
          <w:color w:val="444444"/>
        </w:rPr>
        <w:t> значений, что должно быть проверено акустическими расчетами.</w:t>
      </w:r>
      <w:r>
        <w:rPr>
          <w:rFonts w:ascii="Arial" w:hAnsi="Arial" w:cs="Arial"/>
          <w:color w:val="444444"/>
        </w:rPr>
        <w:br/>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131" w:anchor="7DM0KA" w:history="1">
        <w:r>
          <w:rPr>
            <w:rStyle w:val="a3"/>
            <w:rFonts w:ascii="Arial" w:hAnsi="Arial" w:cs="Arial"/>
            <w:color w:val="3451A0"/>
          </w:rPr>
          <w:t>Изм. N 1</w:t>
        </w:r>
      </w:hyperlink>
      <w:r>
        <w:rPr>
          <w:rFonts w:ascii="Arial" w:hAnsi="Arial" w:cs="Arial"/>
          <w:color w:val="444444"/>
        </w:rPr>
        <w:t>).</w:t>
      </w:r>
      <w:r>
        <w:rPr>
          <w:rFonts w:ascii="Arial" w:hAnsi="Arial" w:cs="Arial"/>
          <w:color w:val="444444"/>
        </w:rPr>
        <w:br/>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5.23 В АИТ с постоянным присутствием обслуживающего персонала следует предусматривать шкаф для хранения одежды, место для приема пищи.</w:t>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Необходимость устройства санитарного узла в АИТ обусловливается санитарными требованиями к расстояниям до санитарного узла в соответствующих зданиях и сооружениях, в которые АИТ интегрируется, а для АИТ, интегрированных в жилые здания, допустимое расстояние до уборной следует принимать в соответствии с </w:t>
      </w:r>
      <w:hyperlink r:id="rId132" w:anchor="7D20K3" w:history="1">
        <w:r>
          <w:rPr>
            <w:rStyle w:val="a3"/>
            <w:rFonts w:ascii="Arial" w:hAnsi="Arial" w:cs="Arial"/>
            <w:color w:val="3451A0"/>
          </w:rPr>
          <w:t>СП 56.13330.2021</w:t>
        </w:r>
      </w:hyperlink>
      <w:r>
        <w:rPr>
          <w:rFonts w:ascii="Arial" w:hAnsi="Arial" w:cs="Arial"/>
          <w:color w:val="444444"/>
        </w:rPr>
        <w:t> (пункт 5.3.8).</w:t>
      </w:r>
      <w:r>
        <w:rPr>
          <w:rFonts w:ascii="Arial" w:hAnsi="Arial" w:cs="Arial"/>
          <w:color w:val="444444"/>
        </w:rPr>
        <w:br/>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(Измененная редакция, </w:t>
      </w:r>
      <w:hyperlink r:id="rId133" w:anchor="7DO0KB" w:history="1">
        <w:r>
          <w:rPr>
            <w:rStyle w:val="a3"/>
            <w:rFonts w:ascii="Arial" w:hAnsi="Arial" w:cs="Arial"/>
            <w:color w:val="3451A0"/>
          </w:rPr>
          <w:t>Изм. N 1</w:t>
        </w:r>
      </w:hyperlink>
      <w:r>
        <w:rPr>
          <w:rFonts w:ascii="Arial" w:hAnsi="Arial" w:cs="Arial"/>
          <w:color w:val="444444"/>
        </w:rPr>
        <w:t>).</w:t>
      </w:r>
      <w:r>
        <w:rPr>
          <w:rFonts w:ascii="Arial" w:hAnsi="Arial" w:cs="Arial"/>
          <w:color w:val="444444"/>
        </w:rPr>
        <w:br/>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Pr>
          <w:rFonts w:ascii="Arial" w:hAnsi="Arial" w:cs="Arial"/>
          <w:color w:val="444444"/>
        </w:rPr>
        <w:t>5.24 Высоту помещения АИТ следует определять из условия обеспечения свободного доступа к выступающим частям эксплуатируемого оборудования. Расстояние по вертикали от верха обслуживаемого оборудования до низа выступающих строительных конструкций (в свету) должно быть не менее 1 м. При этом минимальная высота помещения АИТ от отметки чистого пола до низа выступающих конструкций перекрытия (в свету) должна быть не менее 2,5 м.</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6 Основное и вспомогательное оборудование автономных источников теплоснабжения</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 Для интегрированных АИТ используют: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водогрейные котлы с температурой нагрева воды до 115°С;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паровые котлы с давлением пара до 0,07 МПа, суммарной производительностью не более 4 т/ч, удовлетворяющие условию</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01815C57" wp14:editId="4DAA7A7D">
            <wp:extent cx="1190625" cy="228600"/>
            <wp:effectExtent l="0" t="0" r="9525" b="0"/>
            <wp:docPr id="17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9062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для каждого котла,</w:t>
      </w: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5AC020EA" wp14:editId="44C38297">
                <wp:extent cx="238125" cy="228600"/>
                <wp:effectExtent l="0" t="0" r="0" b="0"/>
                <wp:docPr id="175" name="AutoShape 1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3B3CB1" id="AutoShape 157" o:spid="_x0000_s1026" style="width:18.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насыщенного пара при рабочем давлении, °С;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17BB95E6" wp14:editId="2732A82C">
                <wp:extent cx="152400" cy="161925"/>
                <wp:effectExtent l="0" t="0" r="0" b="0"/>
                <wp:docPr id="170" name="AutoShape 1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A981DD" id="AutoShape 158" o:spid="_x0000_s1026" style="width:12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 водяной объем котла, м</w:t>
      </w:r>
      <w:r w:rsidRPr="007A4A4E">
        <w:rPr>
          <w:rFonts w:ascii="Arial" w:eastAsia="Times New Roman" w:hAnsi="Arial" w:cs="Arial"/>
          <w:noProof/>
          <w:color w:val="444444"/>
          <w:sz w:val="24"/>
          <w:szCs w:val="24"/>
          <w:lang w:eastAsia="ru-RU"/>
        </w:rPr>
        <mc:AlternateContent>
          <mc:Choice Requires="wps">
            <w:drawing>
              <wp:inline distT="0" distB="0" distL="0" distR="0" wp14:anchorId="12725E77" wp14:editId="45C3F8D1">
                <wp:extent cx="104775" cy="219075"/>
                <wp:effectExtent l="0" t="0" r="0" b="0"/>
                <wp:docPr id="169" name="AutoShape 1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72E61E" id="AutoShape 159"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CE5NF7tAQAAyA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Примечание - Для встроенных и пристроенных котельных производственных зданий промышленных предприятий общая производительность установленных котлов, а также единичная производительность каждого котла и параметры теплоносителя не нормируются.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6.2 В интегрированных АИТ следует использовать оборудование максимальной заводской сборки в комплекте со встроенной автоматикой управления, приборами контроля, устройствами обеспечения безопасности.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6.3 В интегрированных АИТ следует использовать горелочные устройства с наименьшей эмиссией вредных выбросов и минимальными шумовыми характеристиками.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6.4 Технические характеристики котлов [производительность, коэффициент полезного действия (КПД), аэродинамические и гидравлические сопротивления, эмиссия вредных выбросов, шумовые характеристики, нагрузочный вес и т.д.] следует принимать согласно паспортным данным на соответствующие котлы с учетом требований </w:t>
      </w:r>
      <w:hyperlink r:id="rId135" w:history="1">
        <w:r w:rsidRPr="007A4A4E">
          <w:rPr>
            <w:rFonts w:ascii="Arial" w:eastAsia="Times New Roman" w:hAnsi="Arial" w:cs="Arial"/>
            <w:color w:val="3451A0"/>
            <w:sz w:val="24"/>
            <w:szCs w:val="24"/>
            <w:u w:val="single"/>
            <w:lang w:eastAsia="ru-RU"/>
          </w:rPr>
          <w:t>ГОСТ 21563</w:t>
        </w:r>
      </w:hyperlink>
      <w:r w:rsidRPr="007A4A4E">
        <w:rPr>
          <w:rFonts w:ascii="Arial" w:eastAsia="Times New Roman" w:hAnsi="Arial" w:cs="Arial"/>
          <w:color w:val="444444"/>
          <w:sz w:val="24"/>
          <w:szCs w:val="24"/>
          <w:lang w:eastAsia="ru-RU"/>
        </w:rPr>
        <w:t>. Не допускается применять оборудование, не имеющее указанных данных.</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36" w:anchor="7DQ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6.5 Комплектуемое оборудование и материалы интегрированных АИТ должны соответствовать требованиям норм и национальных стандартов Российской Федерации.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6.6 Все основное и вспомогательное оборудование, запорная и регулирующая арматура, приборы и средства контроля и регулирования должны иметь технический паспорт, инструкции по монтажу и эксплуатации.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37" w:anchor="7DS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6.7 Число и единичную производительность котлов, устанавливаемых в интегрированном АИТ, для потребителей с нормируемым отпуском тепла следует выбирать по расчетной производительности в соответствии с 4.9, проверяя устойчивость работы при трех режимах в соответствии с 4.11, при этом в случае выхода из строя наибольшего по производительности котла оставшиеся должны обеспечить отпуск теплоты для нужд отопления и вентиляции в количестве, необходимом для поддержания температуры в соответствии с </w:t>
      </w:r>
      <w:hyperlink r:id="rId138" w:anchor="7D20K3" w:history="1">
        <w:r w:rsidRPr="007A4A4E">
          <w:rPr>
            <w:rFonts w:ascii="Arial" w:eastAsia="Times New Roman" w:hAnsi="Arial" w:cs="Arial"/>
            <w:color w:val="3451A0"/>
            <w:sz w:val="24"/>
            <w:szCs w:val="24"/>
            <w:u w:val="single"/>
            <w:lang w:eastAsia="ru-RU"/>
          </w:rPr>
          <w:t>СП 60.13330.2020</w:t>
        </w:r>
      </w:hyperlink>
      <w:r w:rsidRPr="007A4A4E">
        <w:rPr>
          <w:rFonts w:ascii="Arial" w:eastAsia="Times New Roman" w:hAnsi="Arial" w:cs="Arial"/>
          <w:color w:val="444444"/>
          <w:sz w:val="24"/>
          <w:szCs w:val="24"/>
          <w:lang w:eastAsia="ru-RU"/>
        </w:rPr>
        <w:t> (пункт 5.2), и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39" w:anchor="7DU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6.8 Для обеспечения удобства монтажа и ремонта встроенных и крышных АИТ необходимо использовать малогабаритные котлы и блоки оборудования. Конструктивное исполнение котлов должно обеспечивать удобство обслуживания и быстрого ремонта отдельных узлов и деталей.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крышных котельных должны быть выполнены поверочные расчеты статических нагрузок на несущие конструкции здания с АИТ с учетом веса оборудования, заполненного водой. Проектными решениями здания с АИТ должна быть предусмотрена возможность замены котельного оборудования.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40" w:anchor="7E00KF"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6.9 В интегрированных АИТ используется зависимая или независимая схема присоединения потребителей тепловой энергии, определяемая заданием на проектирование.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6.10 При размещении теплового пункта в АИТ производительность водоподогревателей для систем отопления, вентиляции и кондиционирования не допускающих перерывов в подаче теплоты, следует предусматривать установку не менее двух подогревателей расчетной производительностью 100% каждый. В остальных случаях число и производительность водоподогревателей определяется заданием на проектирование. При этом при выходе из строя одного из них оставшиеся должны обеспечить отпуск теплоты в режиме самого холодного месяца.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6.11 Производительность водоподогревателей для систем горячего водоснабжения следует определять по максимальному расходу теплоты на горячее водоснабжение. Число подогревателей должно быть не менее двух. При этом каждый из них должен быть рассчитан на отпуск теплоты на горячее водоснабжение в режиме не менее среднего часового водопотребления.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6.12 Производительность подогревателей для технологических установок следует определять по максимальному расходу теплоты на технологические нужды с учетом коэффициента одновременности потребления теплоты различными технологическими потребителями. Число подогревателей должно быть не менее двух. При этом при выходе из строя одного из них оставшиеся должны обеспечить отпуск теплоты технологическим потребителям, перерывы в подаче теплоты которым не допускаются.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6.13 Количество, производительность и тип теплообменников в АИТ следует принимать в соответствии с </w:t>
      </w:r>
      <w:hyperlink r:id="rId141" w:anchor="7D20K3" w:history="1">
        <w:r w:rsidRPr="007A4A4E">
          <w:rPr>
            <w:rFonts w:ascii="Arial" w:eastAsia="Times New Roman" w:hAnsi="Arial" w:cs="Arial"/>
            <w:color w:val="3451A0"/>
            <w:sz w:val="24"/>
            <w:szCs w:val="24"/>
            <w:u w:val="single"/>
            <w:lang w:eastAsia="ru-RU"/>
          </w:rPr>
          <w:t>СП 510.1325800</w:t>
        </w:r>
      </w:hyperlink>
      <w:r w:rsidRPr="007A4A4E">
        <w:rPr>
          <w:rFonts w:ascii="Arial" w:eastAsia="Times New Roman" w:hAnsi="Arial" w:cs="Arial"/>
          <w:color w:val="444444"/>
          <w:sz w:val="24"/>
          <w:szCs w:val="24"/>
          <w:lang w:eastAsia="ru-RU"/>
        </w:rPr>
        <w:t>.</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Допускается для систем горячего водоснабжения применять емкостные водоподогреватели с использованием их в качестве баков-аккумуляторов горячей воды.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42" w:anchor="7DI0K7"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6.14 В интегрированных АИТ необходимо устанавливать следующие группы насосов: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двухконтурной схеме: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насосы к подогревателям отопления, вентиляции и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сетевые насосы систем отопления (насосы вторичного контура),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сетевые насосы систем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циркуляционные насосы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одноконтурной схеме: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сетевые насосы систем отопления, вентиляции и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рециркуляционные насосы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6.15 При выборе насосов, указанных в 6.14, следует принимать:</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подачу насосов, кг/ч, первичного контура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489EC0C4" wp14:editId="37191D03">
            <wp:extent cx="2276475" cy="428625"/>
            <wp:effectExtent l="0" t="0" r="9525" b="9525"/>
            <wp:docPr id="168"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276475" cy="4286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(1)</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0D55E843" wp14:editId="1F886209">
                <wp:extent cx="266700" cy="228600"/>
                <wp:effectExtent l="0" t="0" r="0" b="0"/>
                <wp:docPr id="167" name="AutoShape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4A6DD9" id="AutoShape 161" o:spid="_x0000_s1026" style="width:21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расчетный максимальный расход греющей воды от котлов, кг/ч;</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33BC09A3" wp14:editId="59203E21">
            <wp:extent cx="447675" cy="228600"/>
            <wp:effectExtent l="0" t="0" r="9525" b="0"/>
            <wp:docPr id="165"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476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 расчетная максимальная тепловая нагрузка на горячее водоснабжение, МВт;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4FCA8E00" wp14:editId="51FE6993">
                <wp:extent cx="161925" cy="219075"/>
                <wp:effectExtent l="0" t="0" r="0" b="0"/>
                <wp:docPr id="164" name="AutoShape 1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AD371E" id="AutoShape 163" o:spid="_x0000_s1026"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греющей воды на выходе из котлов, °С;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28B68366" wp14:editId="4CDA2100">
                <wp:extent cx="180975" cy="219075"/>
                <wp:effectExtent l="0" t="0" r="0" b="0"/>
                <wp:docPr id="163" name="AutoShape 1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B21BF9" id="AutoShape 164"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обратной воды на входе в котел, °С;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7CDB9B05" wp14:editId="22ED39BA">
                <wp:extent cx="114300" cy="142875"/>
                <wp:effectExtent l="0" t="0" r="0" b="0"/>
                <wp:docPr id="162" name="AutoShape 1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A2EDF8" id="AutoShape 165" o:spid="_x0000_s1026" style="width:9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удельная теплоемкость воды, принимаемая в расчетах равной 4,187 кДж/(кг·°С);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напор насосов первичного контура на 20-30 кПа, но не менее чем на 10%, больше суммы потерь давления в трубопроводах от котлов до подогревателя, в подогревателе и котле;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подачу насосов, кг/ч, вторичного контура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0FD70D26" wp14:editId="6BC13F18">
            <wp:extent cx="1485900" cy="428625"/>
            <wp:effectExtent l="0" t="0" r="0" b="952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(2)</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482027DF" wp14:editId="67BF2EC7">
                <wp:extent cx="200025" cy="228600"/>
                <wp:effectExtent l="0" t="0" r="0" b="0"/>
                <wp:docPr id="161" name="AutoShape 1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EB1EBF" id="AutoShape 167" o:spid="_x0000_s1026"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расчетный максимальный расход воды на отопление и вентиляцию, кг/ч;</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14A67147" wp14:editId="122A61A4">
                <wp:extent cx="266700" cy="228600"/>
                <wp:effectExtent l="0" t="0" r="0" b="0"/>
                <wp:docPr id="160" name="AutoShape 1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405886" id="AutoShape 168" o:spid="_x0000_s1026" style="width:21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расчетная максимальная тепловая нагрузка на отопление и вентиляцию вторичного контура, МВт;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50546D69" wp14:editId="376D0464">
                <wp:extent cx="123825" cy="219075"/>
                <wp:effectExtent l="0" t="0" r="0" b="0"/>
                <wp:docPr id="159" name="AutoShape 1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A0F337" id="AutoShape 169" o:spid="_x0000_s1026" style="width:9.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воды в подающем трубопроводе системы отопления при расчетной температуре наружного воздуха для проектирования отопления, °С;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51F62CF6" wp14:editId="0ED7D55F">
                <wp:extent cx="152400" cy="219075"/>
                <wp:effectExtent l="0" t="0" r="0" b="0"/>
                <wp:docPr id="158" name="AutoShape 1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B95C9B" id="AutoShape 170"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воды в обратном трубопроводе системы отопления вторичного контура, °С;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напор насосов вторичного контура на 20-30 кПа, но не менее чем на 10%, больше потерь давления в системе отопления;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подачу сетевых насосов, кг/ч, горячего водоснабжения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6C27AEB5" wp14:editId="44C3984D">
            <wp:extent cx="1362075" cy="476250"/>
            <wp:effectExtent l="0" t="0" r="9525"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362075" cy="47625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(3)</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напор сетевых насосов горячего водоснабжения - на 20-30 кПа, но не менее чем на 10%, больше суммы потерь давления в трубопроводах от котлов до подогревателя горячего водоснабжения, в подогревателе горячего водоснабжения и котле;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подачу циркуляционных насосов горячего водоснабжения в размере 10% расчетного расхода воды на горячее водоснабжение, вычисляемую по формуле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496651AF" wp14:editId="2079FD7B">
            <wp:extent cx="876300" cy="2286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876300"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(4)</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w:drawing>
          <wp:inline distT="0" distB="0" distL="0" distR="0" wp14:anchorId="75589132" wp14:editId="55A0168F">
            <wp:extent cx="457200" cy="22860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 максимальный расчетный часовой расход воды на горячее водоснабжение, кг/ч, рассчитываемый по формуле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61C71735" wp14:editId="241D17C4">
            <wp:extent cx="1323975" cy="428625"/>
            <wp:effectExtent l="0" t="0" r="9525" b="952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323975" cy="4286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(5)</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здесь </w:t>
      </w:r>
      <w:r w:rsidRPr="007A4A4E">
        <w:rPr>
          <w:rFonts w:ascii="Arial" w:eastAsia="Times New Roman" w:hAnsi="Arial" w:cs="Arial"/>
          <w:noProof/>
          <w:color w:val="444444"/>
          <w:sz w:val="24"/>
          <w:szCs w:val="24"/>
          <w:lang w:eastAsia="ru-RU"/>
        </w:rPr>
        <mc:AlternateContent>
          <mc:Choice Requires="wps">
            <w:drawing>
              <wp:inline distT="0" distB="0" distL="0" distR="0" wp14:anchorId="2DD249C3" wp14:editId="770B9475">
                <wp:extent cx="190500" cy="228600"/>
                <wp:effectExtent l="0" t="0" r="0" b="0"/>
                <wp:docPr id="157" name="AutoShape 1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FE6C91" id="AutoShape 175" o:spid="_x0000_s1026"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горячей воды, °С;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77647AD4" wp14:editId="21D1D517">
                <wp:extent cx="219075" cy="228600"/>
                <wp:effectExtent l="0" t="0" r="0" b="0"/>
                <wp:docPr id="156" name="AutoShape 1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90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88BB18" id="AutoShape 176" o:spid="_x0000_s1026" style="width:17.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холодной воды, °С.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50" w:anchor="7DK0K8"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6.16 (Исключен, </w:t>
      </w:r>
      <w:hyperlink r:id="rId151" w:anchor="7DM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6.17 Для приема излишков воды в системе при ее нагревании и для подпитки системы отопления при наличии утечек в автономных источниках рекомендуется предусматривать расширительные баки диафрагменного типа: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для системы отопления и вентиляции;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системы котла (первичного контура).</w:t>
      </w: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w:t>
      </w:r>
    </w:p>
    <w:p w:rsidR="007A4A4E" w:rsidRPr="007A4A4E" w:rsidRDefault="007A4A4E" w:rsidP="007A4A4E">
      <w:pPr>
        <w:shd w:val="clear" w:color="auto" w:fill="FFFFFF"/>
        <w:spacing w:after="240" w:line="240" w:lineRule="auto"/>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7 Водоподготовка и водно-химический режим</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7.1 Водно-химический режим работы интегрированного АИТ должен обеспечить работу котлов, теплоиспользующего оборудования и трубопроводов без коррозионных повреждений и отложений накипи и шлама на внутренних поверхностях.</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7.2 Технологию обработки воды следует выбирать в зависимости от требований к качеству питательной и котловой воды, воды для систем теплоснабжения и горячего водоснабжения, качества исходной воды и количества и качества отводимых сточных вод в соответствии с </w:t>
      </w:r>
      <w:hyperlink r:id="rId152" w:anchor="7DI0K8" w:history="1">
        <w:r w:rsidRPr="007A4A4E">
          <w:rPr>
            <w:rFonts w:ascii="Arial" w:eastAsia="Times New Roman" w:hAnsi="Arial" w:cs="Arial"/>
            <w:color w:val="3451A0"/>
            <w:sz w:val="24"/>
            <w:szCs w:val="24"/>
            <w:u w:val="single"/>
            <w:lang w:eastAsia="ru-RU"/>
          </w:rPr>
          <w:t>СанПиН 2.1.3684</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53" w:anchor="7DO0KA"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7.3 Качество воды для водогрейных котлов должно соответствовать техническим характеристикам оборудования.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Качество воды для систем горячего водоснабжения должно отвечать требованиям </w:t>
      </w:r>
      <w:hyperlink r:id="rId154" w:anchor="7DI0K8" w:history="1">
        <w:r w:rsidRPr="007A4A4E">
          <w:rPr>
            <w:rFonts w:ascii="Arial" w:eastAsia="Times New Roman" w:hAnsi="Arial" w:cs="Arial"/>
            <w:color w:val="3451A0"/>
            <w:sz w:val="24"/>
            <w:szCs w:val="24"/>
            <w:u w:val="single"/>
            <w:lang w:eastAsia="ru-RU"/>
          </w:rPr>
          <w:t>СанПиН 2.1.3684</w:t>
        </w:r>
      </w:hyperlink>
      <w:r w:rsidRPr="007A4A4E">
        <w:rPr>
          <w:rFonts w:ascii="Arial" w:eastAsia="Times New Roman" w:hAnsi="Arial" w:cs="Arial"/>
          <w:color w:val="444444"/>
          <w:sz w:val="24"/>
          <w:szCs w:val="24"/>
          <w:lang w:eastAsia="ru-RU"/>
        </w:rPr>
        <w:t>, </w:t>
      </w:r>
      <w:hyperlink r:id="rId155" w:anchor="6560IO" w:history="1">
        <w:r w:rsidRPr="007A4A4E">
          <w:rPr>
            <w:rFonts w:ascii="Arial" w:eastAsia="Times New Roman" w:hAnsi="Arial" w:cs="Arial"/>
            <w:color w:val="3451A0"/>
            <w:sz w:val="24"/>
            <w:szCs w:val="24"/>
            <w:u w:val="single"/>
            <w:lang w:eastAsia="ru-RU"/>
          </w:rPr>
          <w:t>СанПиН 1.2.3685</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56" w:anchor="7DQ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p>
    <w:p w:rsid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7.4 Качество питательной воды паровых котлов с давлением пара менее 0,1 МПа с естественной циркуляцией должно отвечать следующим требованиям:</w:t>
      </w:r>
    </w:p>
    <w:tbl>
      <w:tblPr>
        <w:tblW w:w="0" w:type="auto"/>
        <w:tblCellMar>
          <w:left w:w="0" w:type="dxa"/>
          <w:right w:w="0" w:type="dxa"/>
        </w:tblCellMar>
        <w:tblLook w:val="04A0" w:firstRow="1" w:lastRow="0" w:firstColumn="1" w:lastColumn="0" w:noHBand="0" w:noVBand="1"/>
      </w:tblPr>
      <w:tblGrid>
        <w:gridCol w:w="7054"/>
        <w:gridCol w:w="2301"/>
      </w:tblGrid>
      <w:tr w:rsidR="007A4A4E" w:rsidRPr="007A4A4E" w:rsidTr="007A4A4E">
        <w:trPr>
          <w:trHeight w:val="15"/>
        </w:trPr>
        <w:tc>
          <w:tcPr>
            <w:tcW w:w="8686"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2772"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общая жесткость, °Ж</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02F1895D" wp14:editId="3C0A90E0">
                      <wp:extent cx="123825" cy="152400"/>
                      <wp:effectExtent l="0" t="0" r="0" b="0"/>
                      <wp:docPr id="134" name="AutoShape 1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A52E12" id="AutoShape 124"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20;</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содержание растворенного кислорода, мг/л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072F5C6D" wp14:editId="347EFCE0">
                      <wp:extent cx="123825" cy="152400"/>
                      <wp:effectExtent l="0" t="0" r="0" b="0"/>
                      <wp:docPr id="133" name="AutoShape 1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CD9EAF" id="AutoShape 125"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50;</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прозрачность по шрифту, см</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3EF983F2" wp14:editId="2D51C030">
                      <wp:extent cx="123825" cy="152400"/>
                      <wp:effectExtent l="0" t="0" r="0" b="0"/>
                      <wp:docPr id="132" name="AutoShape 1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7051CF" id="AutoShape 126"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30;</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значение рН (при 25°С)</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8,5-10,5;</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содержание соединений железа в пересчете нa Fe, мг/л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0547AAEA" wp14:editId="36E168D9">
                      <wp:extent cx="123825" cy="152400"/>
                      <wp:effectExtent l="0" t="0" r="0" b="0"/>
                      <wp:docPr id="131" name="AutoShape 1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D10A1D" id="AutoShape 127"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0,3.</w:t>
            </w:r>
            <w:r w:rsidRPr="007A4A4E">
              <w:rPr>
                <w:rFonts w:ascii="Times New Roman" w:eastAsia="Times New Roman" w:hAnsi="Times New Roman" w:cs="Times New Roman"/>
                <w:sz w:val="24"/>
                <w:szCs w:val="24"/>
                <w:lang w:eastAsia="ru-RU"/>
              </w:rPr>
              <w:br/>
            </w:r>
          </w:p>
        </w:tc>
      </w:tr>
    </w:tbl>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7.5 В качестве источника водоснабжения для интегрированных АИТ следует использовать хозяйственно-питьевой водопровод.</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7.6 Магнитную обработку воды для систем горячего водоснабжения следует предусматривать при соблюдении следующих условий:</w:t>
      </w:r>
    </w:p>
    <w:tbl>
      <w:tblPr>
        <w:tblW w:w="0" w:type="auto"/>
        <w:tblCellMar>
          <w:left w:w="0" w:type="dxa"/>
          <w:right w:w="0" w:type="dxa"/>
        </w:tblCellMar>
        <w:tblLook w:val="04A0" w:firstRow="1" w:lastRow="0" w:firstColumn="1" w:lastColumn="0" w:noHBand="0" w:noVBand="1"/>
      </w:tblPr>
      <w:tblGrid>
        <w:gridCol w:w="7060"/>
        <w:gridCol w:w="2295"/>
      </w:tblGrid>
      <w:tr w:rsidR="007A4A4E" w:rsidRPr="007A4A4E" w:rsidTr="007A4A4E">
        <w:trPr>
          <w:trHeight w:val="15"/>
        </w:trPr>
        <w:tc>
          <w:tcPr>
            <w:tcW w:w="8686"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2772"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общая жесткость исходной воды, мг-экв/л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29747EC5" wp14:editId="179CDA59">
                      <wp:extent cx="123825" cy="152400"/>
                      <wp:effectExtent l="0" t="0" r="0" b="0"/>
                      <wp:docPr id="130" name="AutoShape 1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4C93EA" id="AutoShape 128"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0;</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содержание железа в пересчете нa Fe, мг/л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75300209" wp14:editId="6D81D10D">
                      <wp:extent cx="123825" cy="152400"/>
                      <wp:effectExtent l="0" t="0" r="0" b="0"/>
                      <wp:docPr id="129" name="AutoShape 1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24C960" id="AutoShape 129"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0,3;</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содержание кислорода, мг/л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4DCB157F" wp14:editId="741ABC76">
                      <wp:extent cx="123825" cy="152400"/>
                      <wp:effectExtent l="0" t="0" r="0" b="0"/>
                      <wp:docPr id="128" name="AutoShape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995B5F" id="AutoShape 130"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3;</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сумма значений содержания хлоридов и сульфатов, мг/л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0304774A" wp14:editId="376F62B5">
                      <wp:extent cx="123825" cy="152400"/>
                      <wp:effectExtent l="0" t="0" r="0" b="0"/>
                      <wp:docPr id="127" name="AutoShape 1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A07011" id="AutoShape 131"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50.</w:t>
            </w:r>
            <w:r w:rsidRPr="007A4A4E">
              <w:rPr>
                <w:rFonts w:ascii="Times New Roman" w:eastAsia="Times New Roman" w:hAnsi="Times New Roman" w:cs="Times New Roman"/>
                <w:sz w:val="24"/>
                <w:szCs w:val="24"/>
                <w:lang w:eastAsia="ru-RU"/>
              </w:rPr>
              <w:br/>
            </w:r>
          </w:p>
        </w:tc>
      </w:tr>
    </w:tbl>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7.7 Напряженность магнитного поля в рабочем зазоре электромагнитных аппаратов не должна превышать 159·10</w:t>
      </w:r>
      <w:r w:rsidRPr="007A4A4E">
        <w:rPr>
          <w:rFonts w:ascii="Arial" w:eastAsia="Times New Roman" w:hAnsi="Arial" w:cs="Arial"/>
          <w:noProof/>
          <w:color w:val="444444"/>
          <w:sz w:val="24"/>
          <w:szCs w:val="24"/>
          <w:lang w:eastAsia="ru-RU"/>
        </w:rPr>
        <mc:AlternateContent>
          <mc:Choice Requires="wps">
            <w:drawing>
              <wp:inline distT="0" distB="0" distL="0" distR="0" wp14:anchorId="5D6116AA" wp14:editId="4AE26928">
                <wp:extent cx="104775" cy="219075"/>
                <wp:effectExtent l="0" t="0" r="0" b="0"/>
                <wp:docPr id="126" name="AutoShap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89A3DA" id="AutoShape 132"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А/м.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случае применения электромагнитных аппаратов необходимо предусматривать контроль напряженности магнитного поля по силе тока.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7.8 Если исходная вода в автономной котельной отвечает следующим показателям качества:</w:t>
      </w:r>
    </w:p>
    <w:tbl>
      <w:tblPr>
        <w:tblW w:w="0" w:type="auto"/>
        <w:tblCellMar>
          <w:left w:w="0" w:type="dxa"/>
          <w:right w:w="0" w:type="dxa"/>
        </w:tblCellMar>
        <w:tblLook w:val="04A0" w:firstRow="1" w:lastRow="0" w:firstColumn="1" w:lastColumn="0" w:noHBand="0" w:noVBand="1"/>
      </w:tblPr>
      <w:tblGrid>
        <w:gridCol w:w="6787"/>
        <w:gridCol w:w="2568"/>
      </w:tblGrid>
      <w:tr w:rsidR="007A4A4E" w:rsidRPr="007A4A4E" w:rsidTr="007A4A4E">
        <w:trPr>
          <w:trHeight w:val="15"/>
        </w:trPr>
        <w:tc>
          <w:tcPr>
            <w:tcW w:w="8686"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2772"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содержание железа в пересчете нa Fe, мг/л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70AF6E38" wp14:editId="28181851">
                      <wp:extent cx="123825" cy="152400"/>
                      <wp:effectExtent l="0" t="0" r="0" b="0"/>
                      <wp:docPr id="125" name="AutoShape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E80637" id="AutoShape 133"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0,3;</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индекс насыщения карбонатом кальция</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положительный;</w:t>
            </w:r>
            <w:r w:rsidRPr="007A4A4E">
              <w:rPr>
                <w:rFonts w:ascii="Times New Roman" w:eastAsia="Times New Roman" w:hAnsi="Times New Roman" w:cs="Times New Roman"/>
                <w:sz w:val="24"/>
                <w:szCs w:val="24"/>
                <w:lang w:eastAsia="ru-RU"/>
              </w:rPr>
              <w:br/>
            </w:r>
          </w:p>
        </w:tc>
      </w:tr>
      <w:tr w:rsidR="007A4A4E" w:rsidRPr="007A4A4E" w:rsidTr="007A4A4E">
        <w:tc>
          <w:tcPr>
            <w:tcW w:w="8686"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 карбонатная жесткость, мг-экв/л</w:t>
            </w:r>
            <w:r w:rsidRPr="007A4A4E">
              <w:rPr>
                <w:rFonts w:ascii="Times New Roman" w:eastAsia="Times New Roman" w:hAnsi="Times New Roman" w:cs="Times New Roman"/>
                <w:sz w:val="24"/>
                <w:szCs w:val="24"/>
                <w:lang w:eastAsia="ru-RU"/>
              </w:rPr>
              <w:br/>
            </w:r>
          </w:p>
        </w:tc>
        <w:tc>
          <w:tcPr>
            <w:tcW w:w="2772"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noProof/>
                <w:sz w:val="24"/>
                <w:szCs w:val="24"/>
                <w:lang w:eastAsia="ru-RU"/>
              </w:rPr>
              <mc:AlternateContent>
                <mc:Choice Requires="wps">
                  <w:drawing>
                    <wp:inline distT="0" distB="0" distL="0" distR="0" wp14:anchorId="152451DB" wp14:editId="48ED29E8">
                      <wp:extent cx="123825" cy="152400"/>
                      <wp:effectExtent l="0" t="0" r="0" b="0"/>
                      <wp:docPr id="124" name="AutoShape 1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B5F34A" id="AutoShape 134" o:spid="_x0000_s1026" style="width:9.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4,0,</w:t>
            </w:r>
            <w:r w:rsidRPr="007A4A4E">
              <w:rPr>
                <w:rFonts w:ascii="Times New Roman" w:eastAsia="Times New Roman" w:hAnsi="Times New Roman" w:cs="Times New Roman"/>
                <w:sz w:val="24"/>
                <w:szCs w:val="24"/>
                <w:lang w:eastAsia="ru-RU"/>
              </w:rPr>
              <w:br/>
            </w:r>
          </w:p>
        </w:tc>
      </w:tr>
    </w:tbl>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то обработку воды для систем горячего водоснабжения предусматривать не требуется.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7.9 Для защиты систем теплоснабжения и оборудования от коррозии и отложений накипи рекомендуется дозировать в циркуляционный контур ингибиторы коррозии (комплексоны).</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8 Топливоснабжение</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 Виды топлива, нормативы запаса топлива для интегрированных АИТ устанавливают исходя из местных условий топливного баланса муниципальных образований субъектов Российской Федерации и </w:t>
      </w:r>
      <w:hyperlink r:id="rId157" w:history="1">
        <w:r w:rsidRPr="007A4A4E">
          <w:rPr>
            <w:rFonts w:ascii="Arial" w:eastAsia="Times New Roman" w:hAnsi="Arial" w:cs="Arial"/>
            <w:color w:val="3451A0"/>
            <w:sz w:val="24"/>
            <w:szCs w:val="24"/>
            <w:u w:val="single"/>
            <w:lang w:eastAsia="ru-RU"/>
          </w:rPr>
          <w:t>[21]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58" w:anchor="7DS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 Для встроенных и пристроенных интегрированных АИТ на твердом или жидком топливе следует предусматривать склад топлива, расположенный вне помещения котельной и отапливаемых зданий.     </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59" w:anchor="7DS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 Для жидкого топлива встроенных и пристроенных АИТ при необходимости его подогрева в наружных баках применяют теплоноситель этих же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 Для встроенных и пристроенных АИТ вместимость расходного бака, устанавливаемого в помещении АИТ, не должна превышать значений, установленных </w:t>
      </w:r>
      <w:hyperlink r:id="rId160" w:anchor="7D20K3" w:history="1">
        <w:r w:rsidRPr="007A4A4E">
          <w:rPr>
            <w:rFonts w:ascii="Arial" w:eastAsia="Times New Roman" w:hAnsi="Arial" w:cs="Arial"/>
            <w:color w:val="3451A0"/>
            <w:sz w:val="24"/>
            <w:szCs w:val="24"/>
            <w:u w:val="single"/>
            <w:lang w:eastAsia="ru-RU"/>
          </w:rPr>
          <w:t>СП 4.13130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61" w:anchor="7DU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 Суточный расход топлива АИТ определяется: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для паровых котлов - исходя из режима их работы при расчетной тепловой мощности;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водогрейных котлов - исходя из работы в режиме тепловой нагрузки котельной при средней температуре самого холодного месяца.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8.6 Проектирование, строительство и эксплуатация систем газоснабжения АИТ должны осуществляться в соответствии с </w:t>
      </w:r>
      <w:hyperlink r:id="rId162" w:history="1">
        <w:r w:rsidRPr="007A4A4E">
          <w:rPr>
            <w:rFonts w:ascii="Arial" w:eastAsia="Times New Roman" w:hAnsi="Arial" w:cs="Arial"/>
            <w:color w:val="3451A0"/>
            <w:sz w:val="24"/>
            <w:szCs w:val="24"/>
            <w:u w:val="single"/>
            <w:lang w:eastAsia="ru-RU"/>
          </w:rPr>
          <w:t>СП 62.13330</w:t>
        </w:r>
      </w:hyperlink>
      <w:r w:rsidRPr="007A4A4E">
        <w:rPr>
          <w:rFonts w:ascii="Arial" w:eastAsia="Times New Roman" w:hAnsi="Arial" w:cs="Arial"/>
          <w:color w:val="444444"/>
          <w:sz w:val="24"/>
          <w:szCs w:val="24"/>
          <w:lang w:eastAsia="ru-RU"/>
        </w:rPr>
        <w:t>, </w:t>
      </w:r>
      <w:hyperlink r:id="rId163" w:history="1">
        <w:r w:rsidRPr="007A4A4E">
          <w:rPr>
            <w:rFonts w:ascii="Arial" w:eastAsia="Times New Roman" w:hAnsi="Arial" w:cs="Arial"/>
            <w:color w:val="3451A0"/>
            <w:sz w:val="24"/>
            <w:szCs w:val="24"/>
            <w:u w:val="single"/>
            <w:lang w:eastAsia="ru-RU"/>
          </w:rPr>
          <w:t>СП 4.13130</w:t>
        </w:r>
      </w:hyperlink>
      <w:r w:rsidRPr="007A4A4E">
        <w:rPr>
          <w:rFonts w:ascii="Arial" w:eastAsia="Times New Roman" w:hAnsi="Arial" w:cs="Arial"/>
          <w:color w:val="444444"/>
          <w:sz w:val="24"/>
          <w:szCs w:val="24"/>
          <w:lang w:eastAsia="ru-RU"/>
        </w:rPr>
        <w:t>, </w:t>
      </w:r>
      <w:hyperlink r:id="rId164" w:anchor="64U0IK" w:history="1">
        <w:r w:rsidRPr="007A4A4E">
          <w:rPr>
            <w:rFonts w:ascii="Arial" w:eastAsia="Times New Roman" w:hAnsi="Arial" w:cs="Arial"/>
            <w:color w:val="3451A0"/>
            <w:sz w:val="24"/>
            <w:szCs w:val="24"/>
            <w:u w:val="single"/>
            <w:lang w:eastAsia="ru-RU"/>
          </w:rPr>
          <w:t>[10]</w:t>
        </w:r>
      </w:hyperlink>
      <w:r w:rsidRPr="007A4A4E">
        <w:rPr>
          <w:rFonts w:ascii="Arial" w:eastAsia="Times New Roman" w:hAnsi="Arial" w:cs="Arial"/>
          <w:color w:val="444444"/>
          <w:sz w:val="24"/>
          <w:szCs w:val="24"/>
          <w:lang w:eastAsia="ru-RU"/>
        </w:rPr>
        <w:t>, [</w:t>
      </w:r>
      <w:hyperlink r:id="rId165" w:anchor="7D20K3" w:history="1">
        <w:r w:rsidRPr="007A4A4E">
          <w:rPr>
            <w:rFonts w:ascii="Arial" w:eastAsia="Times New Roman" w:hAnsi="Arial" w:cs="Arial"/>
            <w:color w:val="3451A0"/>
            <w:sz w:val="24"/>
            <w:szCs w:val="24"/>
            <w:u w:val="single"/>
            <w:lang w:eastAsia="ru-RU"/>
          </w:rPr>
          <w:t>11</w:t>
        </w:r>
      </w:hyperlink>
      <w:r w:rsidRPr="007A4A4E">
        <w:rPr>
          <w:rFonts w:ascii="Arial" w:eastAsia="Times New Roman" w:hAnsi="Arial" w:cs="Arial"/>
          <w:color w:val="444444"/>
          <w:sz w:val="24"/>
          <w:szCs w:val="24"/>
          <w:lang w:eastAsia="ru-RU"/>
        </w:rPr>
        <w:t>] и настоящим сводом правил.</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8.7 Газоснабжение АИТ может быть осуществлено от газопроводов: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высокого давления категории II - при рабочем давлении газа свыше 0,3 до 0,6 МПа включительно;</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среднего давления - при рабочем давлении газа свыше 0,005 до 0,3 МПа включительно;</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низкого давления - при рабочем давлении газа до 0,005 МПа включительно.</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66" w:anchor="7E0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8.8 В пристроенных, встроенных и крышных АИТ производственных зданий разрешается вводить газопровод давлением до 0,6 МПа включительно.</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8.9 Для пристроенных, встроенных и крышных АИТ, общественных, административных и бытовых зданий, а также для пристроенных и крышных жилых зданий для снижения давления газа до 0,005 МПа включительно следует предусматривать установку ГРПШ.</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8.10 Для встроенных АИТ ГРПШ следует устанавливать на стене основного здания, для пристроенных АИТ - на стене здания АИТ, для крышных АИТ - на кровле основного здания.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8.11 В АИТ, пристроенные к жилым домам, а также расположенные на их кровлях, разрешается вводить газопровод низкого давления до 0,005 МПа включительно непосредственно в помещение котельного зала.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8.12 Для крышного АИТ прокладку подводящего газопровода к ГРПШ следует предусматривать в соответствии с требованиями </w:t>
      </w:r>
      <w:hyperlink r:id="rId167" w:anchor="7D20K3" w:history="1">
        <w:r w:rsidRPr="007A4A4E">
          <w:rPr>
            <w:rFonts w:ascii="Arial" w:eastAsia="Times New Roman" w:hAnsi="Arial" w:cs="Arial"/>
            <w:color w:val="3451A0"/>
            <w:sz w:val="24"/>
            <w:szCs w:val="24"/>
            <w:u w:val="single"/>
            <w:lang w:eastAsia="ru-RU"/>
          </w:rPr>
          <w:t>СП 62.13330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68" w:anchor="7E20KF"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8.13 Для отключения от действующего газопровода котлов или участков газопроводов с неисправной газовой арматурой, которые эксплуатируются с утечками газа, после отключающей запорной арматуры в АИТ следует предусматривать установку заглушек на время ремонта.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8.14 Внутренние диаметры газопроводов необходимо определять гидравлическим расчетом из условия обеспечения необходимого давления перед горелками в часы максимального потребления газа.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8.15 (Исключен, </w:t>
      </w:r>
      <w:hyperlink r:id="rId169" w:anchor="7E40KG"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8.16 Вводы газопроводов следует предусматривать непосредственно в помещения, где установлены котлы, или коридоры.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Вводы газопроводов в здания промышленных предприятий и другие здания производственного характера следует предусматривать непосредственно в помещение, где находятся котлы, или в смежное с ним помещение при условии соединения этих помещений открытым проемом. При этом воздухообмен в смежном помещении должен быть не менее трехкратного в 1 ч.</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70" w:anchor="7DM0K8"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8.17 При газоснабжении АИТ, для которых разрешен ввод газа среднего или высокого давления категории II, допускается устройство газорегуляторной установки (ГРУ) у каждого котла.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8.18 В газорегуляторных пунктах шкафных (ГРПШ) следует предусматривать две линии редуцирования газа.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8.19 При выборе ГРПШ следует учитывать параметры природного газа, его температуру, влажность и точку росы выпадения конденсата при редуцировании.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При повышенной влажности газа и высокой температуре точки росы следует применять ГРПШ с отоплением независимо от наружной температуры, на которую рассчитана эксплуатация оборудования ГРПШ.</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8.20 При использовании подземного подводящего стального газопровода он должен быть оборудован непосредственно у здания цокольным вводом с установкой на нем на высоте не более 1,8 м от поверхности земли отключающего устройства с изолирующим фланцем.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случае использования полиэтиленового газопровода установка изолирующего фланца не требуется.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Разрешается устанавливать отключающее устройство на надземном или подземном (в колодце) газопроводе снаружи здания при удалении его не более 100 м от здания.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8.21 На вводе газопровода до входа в помещение АИТ следует устанавливать запорное устройство с ручным приводом.</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Внутри помещения следует предусматривать: продувочное устройство с краном для отбора проб газа, быстродействующий автоматический запорный клапан, сблокированный с системами сигнализации загазованности по метану (СН4) и монооксиду углерода (СО), пожарной сигнализацией.</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Предусматривать продувочное устройство до прибора учета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71" w:anchor="7DO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8.22 При размещении ГРУ в помещении АИТ оснащение ввода газопровода в ГРУ следует предусматривать в соответствии с требованиями 8.21.</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8.23 Подключение к газопроводу, предназначенному для газоснабжения АИТ, после отключающего устройства на вводе других потребителей газа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8.24 Необходимость установки отключающего устройства на выходе газопровода из ГРПШ и место его установки определяются проектной организацией с учетом особенностей объекта газопотребления.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8.25 Крепление газопровода до ввода в помещение АИТ должно быть осуществлено с использованием шумопоглощающих прокладок по металлическим кронштейнам.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8.26 При прокладке газопровода по наружным стенам жилого здания до ввода в пристроенный или крышный АИТ должны быть предусмотрены технические решения, исключающие возникновение шума от движения газа по трубопроводу.</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8.27 (Исключен, </w:t>
      </w:r>
      <w:hyperlink r:id="rId172" w:anchor="7DQ0KA"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8.28 Прокладка вертикального участка газопровода до ГРПШ, размещенного на кровле, предпочтительно предусматривать на теневой стороне основного здания. Крепление вертикального стояка должно обеспечить его устойчивость при воздействии ветровой нагрузки, исключить просадку от воздействия веса, а также обеспечить возможное температурное удлинение газопровода.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8.29 Для фасадных газопроводов среднего давления для крышных АИТ следует использовать трубы по </w:t>
      </w:r>
      <w:hyperlink r:id="rId173" w:history="1">
        <w:r w:rsidRPr="007A4A4E">
          <w:rPr>
            <w:rFonts w:ascii="Arial" w:eastAsia="Times New Roman" w:hAnsi="Arial" w:cs="Arial"/>
            <w:color w:val="3451A0"/>
            <w:sz w:val="24"/>
            <w:szCs w:val="24"/>
            <w:u w:val="single"/>
            <w:lang w:eastAsia="ru-RU"/>
          </w:rPr>
          <w:t>ГОСТ Р 58095.0</w:t>
        </w:r>
      </w:hyperlink>
      <w:r w:rsidRPr="007A4A4E">
        <w:rPr>
          <w:rFonts w:ascii="Arial" w:eastAsia="Times New Roman" w:hAnsi="Arial" w:cs="Arial"/>
          <w:color w:val="444444"/>
          <w:sz w:val="24"/>
          <w:szCs w:val="24"/>
          <w:lang w:eastAsia="ru-RU"/>
        </w:rPr>
        <w:t>, стойкие к коррозии от воздействия наружной среды и с антикоррозионным покрытием наружной поверхности.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74" w:anchor="7DS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8.30 В пристроенном ГРПШ для АИТ следует предусмотреть двухниточную линию редуцирования.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8.31 На кровле здания подходы к ГРПШ следует выполнять по тем же условиям, что и для крышного АИТ, с площадкой для обслуживания с покрытием, характерным для эксплуатируемой кровли.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8.32 Для фасадного газопровода в проекте должно быть предусмотрено устройство для безопасного обслуживания и ремонта.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8.33 На ответвлении газопровода к АИТ от магистрального газопровода рекомендуется устанавливать клапан "Газ-стоп", перекрывающий поступление газа к АИТ при аварийном превышении расхода газа.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8.34 Для учета расхода газа, потребляемого АИТ, необходима установка прибора учета газа с корректором по температуре и давлению. Выбор прибора(ов) следует проводить с учетом режимов работы АИТ и ГОСТ 8.740.</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75" w:anchor="7DU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8.35 Длину прямолинейного участка газопровода от выхода из регулятора давления в ГРПШ (ГРУ) до начала основного подающего газопровода в АИТ следует определять в соответствии с требованиями </w:t>
      </w:r>
      <w:hyperlink r:id="rId176" w:history="1">
        <w:r w:rsidRPr="007A4A4E">
          <w:rPr>
            <w:rFonts w:ascii="Arial" w:eastAsia="Times New Roman" w:hAnsi="Arial" w:cs="Arial"/>
            <w:color w:val="3451A0"/>
            <w:sz w:val="24"/>
            <w:szCs w:val="24"/>
            <w:u w:val="single"/>
            <w:lang w:eastAsia="ru-RU"/>
          </w:rPr>
          <w:t>ГОСТ Р 8.563</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8.36 Врезку импульсов обратной связи регуляторов давления газа, устанавливаемых в ГРПШ, необходимо предусматривать на прямолинейном участке основного подающего газопровода. Протяженность прямолинейных участков по обе стороны от места врезки следует определять в соответствии с требованиями </w:t>
      </w:r>
      <w:hyperlink r:id="rId177" w:history="1">
        <w:r w:rsidRPr="007A4A4E">
          <w:rPr>
            <w:rFonts w:ascii="Arial" w:eastAsia="Times New Roman" w:hAnsi="Arial" w:cs="Arial"/>
            <w:color w:val="3451A0"/>
            <w:sz w:val="24"/>
            <w:szCs w:val="24"/>
            <w:u w:val="single"/>
            <w:lang w:eastAsia="ru-RU"/>
          </w:rPr>
          <w:t>ГОСТ Р 8.563</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8.37 При выборе производительности регулятора давления, устанавливаемого в ГРПШ, необходимо учитывать значение минимального фактического входного давления газа на основании данных поставщика газа.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Пропускную способность регулятора следует принимать не менее чем на 10% больше максимального расчетного расхода газа при минимально возможном значении давления газа в сети перед регулятором.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8.38 При расчете параметров настройки предохранительных сбросных клапанов (ПСК) или предохранительных запорных кланов (ПЗК) значение максимального рабочего давления, относительно которого ведут расчет, с учетом неравномерности работы регулятора давления должно быть на 10% выше.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8.39 Для обеспечения возможности периодической проверки значения настройки давления ПСК в условиях сохранения режима работы АИТ необходимо за отключающим устройством к ПСК предусматривать врезку двух штуцеров с установленными на них запорными устройствами, предназначенными для подключения: одного - к магистрали с контрольным агентом, другого - для установки манометра.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8.40 Продувочные и сбросные газопроводы от ГРПШ следует выводить наружу в места, где обеспечиваются безопасные условия для рассеивания газа, но не менее чем на 1 м выше карниза крыши здания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Трубопроводы, отводящие газ от ПСК, устанавливаемых на отдельно стоящих ГРПШ, следует выводить на высоту, превышающую зону ветрового подпора, а при размещении ГРПШ на стене здания или встроенный в здание АИТ сбросной газопровод должен быть выведен выше уровня самой высокой части крыши здания на 1 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8.41 Конструкции оголовков от сбросных и продувочных газопроводов должны обеспечивать выброс газовоздушной смеси и исключить попадание в газопровод атмосферных осадков. В нижнем конце вертикального участка продувочного газопровода следует предусматривать установку пробки.</w:t>
      </w:r>
    </w:p>
    <w:p w:rsid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8.42 Соединения газопроводов следует предусматривать сварными. Разъемные (фланцевые и резьбовые) соединения следует предусматривать в местах установки запорной арматуры, контрольно-измерительных приборов и автоматики (КИПиА) и устройств электрозащиты.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8.43 Газопроводы в местах прохода через наружные стены зданий следует заключать в футляры.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Пространства между стеной и футляром следует тщательно заделывать на всю толщину пересекаемой конструкции.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Концы футляра следует уплотнять герметикой.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8.44 Расстояние от газопроводов, прокладываемых открыто внутри помещений, до строительных конструкций, технологического оборудования и трубопроводов другого назначения следует принимать из условия обеспечения возможности монтажа, осмотра и ремонта газопроводов и устанавливаемой на них арматуры, при этом газопроводы не должны пересекать вентиляционные решетки, оконные и дверные проемы. В производственных помещениях допускаются пересечение световых проемов, заполненных стеклоблоками, и прокладка газопроводов вдоль переплетов неоткрывающихся окон.</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8.45 Расстояние между газопроводами и инженерными коммуникациями электроснабжения, расположенными внутри помещений, в местах сближения и пересечения следует принимать в соответствии с [</w:t>
      </w:r>
      <w:hyperlink r:id="rId178" w:anchor="7D20K3" w:history="1">
        <w:r w:rsidRPr="007A4A4E">
          <w:rPr>
            <w:rFonts w:ascii="Arial" w:eastAsia="Times New Roman" w:hAnsi="Arial" w:cs="Arial"/>
            <w:color w:val="3451A0"/>
            <w:sz w:val="24"/>
            <w:szCs w:val="24"/>
            <w:u w:val="single"/>
            <w:lang w:eastAsia="ru-RU"/>
          </w:rPr>
          <w:t>12</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8.46 Прокладку газопроводов в местах прохода людей следует предусматривать на высоте не менее 2,2 м от пола до низа газопровода, а при наличии тепловой изоляции - до низа изоляции.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8.47 Крепление открыто прокладываемых газопроводов к стенам, колоннам и перекрытиям внутри зданий, каркасам котлов и других производственных агрегатов следует предусматривать с помощью кронштейнов, хомутов или подвесок и т.п. на расстоянии, обеспечивающем возможность осмотра и ремонта газопровода и установленной на нем арматуры.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Расстояние между опорными креплениями газопроводов следует определять в соответствии с требованиями </w:t>
      </w:r>
      <w:hyperlink r:id="rId179" w:history="1">
        <w:r w:rsidRPr="007A4A4E">
          <w:rPr>
            <w:rFonts w:ascii="Arial" w:eastAsia="Times New Roman" w:hAnsi="Arial" w:cs="Arial"/>
            <w:color w:val="3451A0"/>
            <w:sz w:val="24"/>
            <w:szCs w:val="24"/>
            <w:u w:val="single"/>
            <w:lang w:eastAsia="ru-RU"/>
          </w:rPr>
          <w:t>СП 33.13330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8.48 Вертикальные газопроводы в местах пересечения строительных конструкций следует прокладывать в футлярах. Пространство между газопроводом и футляром необходимо заделывать пластичным материалом. Конец футляра должен выступать над полом не менее чем на 30 мм, а диаметр его следует принимать из условия, чтобы кольцевой зазор между газопроводом и футляром был не менее 5 мм для газопроводов номинальным диаметром до 32 мм и не менее 10 мм для газопроводов большего диаметра.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8.49 На газопроводах следует предусматривать продувочные трубопроводы от наиболее удаленных от места ввода участков газопровода и от отводов к каждому котлу перед последним по ходу газа отключающим устройством.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Допускается объединение продувочных трубопроводов от газопровода с одинаковым давлением газа, за исключением продувочных газопроводов для газа, имеющих плотность выше плотности воздуха.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Диаметр продувочного трубопровода следует принимать не менее 20 мм. После отключающего устройства на продувочном трубопроводе следует предусматривать штуцер с краном для отбора пробы, если для этого не может быть использован штуцер для присоединения запальника.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8.50 Трубопроводы сети газопотребления АИТ следует изготавливать из стальных труб в соответствии с </w:t>
      </w:r>
      <w:hyperlink r:id="rId180" w:history="1">
        <w:r w:rsidRPr="007A4A4E">
          <w:rPr>
            <w:rFonts w:ascii="Arial" w:eastAsia="Times New Roman" w:hAnsi="Arial" w:cs="Arial"/>
            <w:color w:val="3451A0"/>
            <w:sz w:val="24"/>
            <w:szCs w:val="24"/>
            <w:u w:val="single"/>
            <w:lang w:eastAsia="ru-RU"/>
          </w:rPr>
          <w:t>ГОСТ Р 58095.0</w:t>
        </w:r>
      </w:hyperlink>
      <w:r w:rsidRPr="007A4A4E">
        <w:rPr>
          <w:rFonts w:ascii="Arial" w:eastAsia="Times New Roman" w:hAnsi="Arial" w:cs="Arial"/>
          <w:color w:val="444444"/>
          <w:sz w:val="24"/>
          <w:szCs w:val="24"/>
          <w:lang w:eastAsia="ru-RU"/>
        </w:rPr>
        <w:t>, при этом толщину стенок труб следует определять расчетом по </w:t>
      </w:r>
      <w:hyperlink r:id="rId181" w:anchor="7D20K3" w:history="1">
        <w:r w:rsidRPr="007A4A4E">
          <w:rPr>
            <w:rFonts w:ascii="Arial" w:eastAsia="Times New Roman" w:hAnsi="Arial" w:cs="Arial"/>
            <w:color w:val="3451A0"/>
            <w:sz w:val="24"/>
            <w:szCs w:val="24"/>
            <w:u w:val="single"/>
            <w:lang w:eastAsia="ru-RU"/>
          </w:rPr>
          <w:t>СП 33.13330</w:t>
        </w:r>
      </w:hyperlink>
      <w:r w:rsidRPr="007A4A4E">
        <w:rPr>
          <w:rFonts w:ascii="Arial" w:eastAsia="Times New Roman" w:hAnsi="Arial" w:cs="Arial"/>
          <w:color w:val="444444"/>
          <w:sz w:val="24"/>
          <w:szCs w:val="24"/>
          <w:lang w:eastAsia="ru-RU"/>
        </w:rPr>
        <w:t> и принимать ее ближайшей большей согласно нормативным документам на трубы.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82" w:anchor="7E0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8.51 (Исключен, </w:t>
      </w:r>
      <w:hyperlink r:id="rId183" w:anchor="7E2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8.52 (Исключен, </w:t>
      </w:r>
      <w:hyperlink r:id="rId184" w:anchor="7E2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8.53 (Исключен, </w:t>
      </w:r>
      <w:hyperlink r:id="rId185" w:anchor="7E2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8.54 Поворотные вентили, краны, задвижки и затворы, предусматриваемые для систем газоснабжения в качестве запорной арматуры (отключающих устройств), должны быть предназначены для газовой среды. Герметичность затворов должна соответствовать классу I по </w:t>
      </w:r>
      <w:hyperlink r:id="rId186" w:history="1">
        <w:r w:rsidRPr="007A4A4E">
          <w:rPr>
            <w:rFonts w:ascii="Arial" w:eastAsia="Times New Roman" w:hAnsi="Arial" w:cs="Arial"/>
            <w:color w:val="3451A0"/>
            <w:sz w:val="24"/>
            <w:szCs w:val="24"/>
            <w:u w:val="single"/>
            <w:lang w:eastAsia="ru-RU"/>
          </w:rPr>
          <w:t>ГОСТ 9544</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Электрооборудование приводов и других элементов трубопроводной арматуры по требованиям взрывобезопасности следует принимать в соответствии с [</w:t>
      </w:r>
      <w:hyperlink r:id="rId187" w:anchor="7D20K3" w:history="1">
        <w:r w:rsidRPr="007A4A4E">
          <w:rPr>
            <w:rFonts w:ascii="Arial" w:eastAsia="Times New Roman" w:hAnsi="Arial" w:cs="Arial"/>
            <w:color w:val="3451A0"/>
            <w:sz w:val="24"/>
            <w:szCs w:val="24"/>
            <w:u w:val="single"/>
            <w:lang w:eastAsia="ru-RU"/>
          </w:rPr>
          <w:t>19</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Краны и поворотные затворы должны иметь ограничители поворота и указатели положения "открыто - закрыто", а задвижки с невыдвижным шпинделем - указатели степени открытия.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b/>
          <w:bCs/>
          <w:color w:val="444444"/>
          <w:sz w:val="24"/>
          <w:szCs w:val="24"/>
          <w:bdr w:val="none" w:sz="0" w:space="0" w:color="auto" w:frame="1"/>
          <w:lang w:eastAsia="ru-RU"/>
        </w:rPr>
        <w:t>8.55 Трубопроводы жидкого топлива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8.55.1 Подача жидкого топлива топливными насосами от склада топлива до расходной бака в котельной должна предусматриваться по одной магистрали.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котельных, работающих на жидком топливе, на топливопроводах следует предусматривать:</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отключающие устройства с изолирующим фланцем и быстродействующим запорным клапаном с электроприводом на вводе топлива в котельную;</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запорную арматуру на отводе к каждому котлу или горелке;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запорную арматуру на отводе к сливной магистрали.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8.55.2 Прокладку топливопроводов следует предусматривать надземной. Допускается подземная прокладка в непроходных каналах со съемными перекрытиями с минимальным заглублением каналов без засыпки. В местах примыкания каналов к наружной стене здания каналы должны быть засыпаны или иметь несгораемые диафрагмы.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Топливопроводы следует прокладывать с уклоном не менее 0,003%. Запрещается прокладка топливопроводов непосредственно через газоходы, воздуховоды и вентиляционные шахты.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8.55.3 Для трубопроводов жидкого топлива следует предусматривать электросварные трубопроводы и стальную арматуру.</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9 Трубопроводы и арматура</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9.1 В АИТ с паровыми котельными установками с давлением пара не более 0,007 МПа и водогрейными с температурой нагрева воды не более 115°С трубопроводы пара от котлов, подающие и обратные трубопроводы системы теплоснабжения, соединительные трубопроводы между оборудованием и др., следует предусматривать одинарными несекционироваными.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9.2 Трубопроводы системы теплоснабжения в АИТ следует предусматривать из стальных труб.</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АИТ с температурой теплоносителя не выше 90°C и давлением не более 1,0 МПа, допускается применение полимерных труб по </w:t>
      </w:r>
      <w:hyperlink r:id="rId188" w:history="1">
        <w:r w:rsidRPr="007A4A4E">
          <w:rPr>
            <w:rFonts w:ascii="Arial" w:eastAsia="Times New Roman" w:hAnsi="Arial" w:cs="Arial"/>
            <w:color w:val="3451A0"/>
            <w:sz w:val="24"/>
            <w:szCs w:val="24"/>
            <w:u w:val="single"/>
            <w:lang w:eastAsia="ru-RU"/>
          </w:rPr>
          <w:t>ГОСТ 32415</w:t>
        </w:r>
      </w:hyperlink>
      <w:r w:rsidRPr="007A4A4E">
        <w:rPr>
          <w:rFonts w:ascii="Arial" w:eastAsia="Times New Roman" w:hAnsi="Arial" w:cs="Arial"/>
          <w:color w:val="444444"/>
          <w:sz w:val="24"/>
          <w:szCs w:val="24"/>
          <w:lang w:eastAsia="ru-RU"/>
        </w:rPr>
        <w:t>.</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трубопроводов холодной и горячей воды к потребителю допускается применять полимерные и металлопластиковые трубы.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89" w:anchor="7E40KF"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9.3 Уклоны трубопроводов воды и конденсатов следует предусматривать не менее 0,002, а уклон паропроводов - против движения пара - не менее 0,006.</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9.4 Минимальные расстояния в свету от строительных конструкций до трубопроводов, оборудования, арматуры, между поверхностями теплоизоляционных конструкций смежных трубопроводов следует принимать по таблицам 9.2 и 9.3.</w:t>
      </w:r>
      <w:r w:rsidRPr="007A4A4E">
        <w:rPr>
          <w:rFonts w:ascii="Arial" w:eastAsia="Times New Roman" w:hAnsi="Arial" w:cs="Arial"/>
          <w:color w:val="444444"/>
          <w:sz w:val="24"/>
          <w:szCs w:val="24"/>
          <w:lang w:eastAsia="ru-RU"/>
        </w:rPr>
        <w:br/>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Таблица 9.2 - Минимальные расстояния в свету от трубопроводов до строительных конструкций и смежных трубопроводов</w:t>
      </w:r>
    </w:p>
    <w:tbl>
      <w:tblPr>
        <w:tblW w:w="0" w:type="auto"/>
        <w:tblCellMar>
          <w:left w:w="0" w:type="dxa"/>
          <w:right w:w="0" w:type="dxa"/>
        </w:tblCellMar>
        <w:tblLook w:val="04A0" w:firstRow="1" w:lastRow="0" w:firstColumn="1" w:lastColumn="0" w:noHBand="0" w:noVBand="1"/>
      </w:tblPr>
      <w:tblGrid>
        <w:gridCol w:w="2450"/>
        <w:gridCol w:w="1183"/>
        <w:gridCol w:w="1561"/>
        <w:gridCol w:w="896"/>
        <w:gridCol w:w="1595"/>
        <w:gridCol w:w="1670"/>
      </w:tblGrid>
      <w:tr w:rsidR="007A4A4E" w:rsidRPr="007A4A4E" w:rsidTr="007A4A4E">
        <w:trPr>
          <w:trHeight w:val="15"/>
        </w:trPr>
        <w:tc>
          <w:tcPr>
            <w:tcW w:w="2772"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1663"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2033"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277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Условный диаметр трубопроводов </w:t>
            </w:r>
            <w:r w:rsidRPr="007A4A4E">
              <w:rPr>
                <w:rFonts w:ascii="Times New Roman" w:eastAsia="Times New Roman" w:hAnsi="Times New Roman" w:cs="Times New Roman"/>
                <w:noProof/>
                <w:sz w:val="24"/>
                <w:szCs w:val="24"/>
                <w:lang w:eastAsia="ru-RU"/>
              </w:rPr>
              <mc:AlternateContent>
                <mc:Choice Requires="wps">
                  <w:drawing>
                    <wp:inline distT="0" distB="0" distL="0" distR="0" wp14:anchorId="428EDCA3" wp14:editId="08CB0D66">
                      <wp:extent cx="228600" cy="238125"/>
                      <wp:effectExtent l="0" t="0" r="0" b="0"/>
                      <wp:docPr id="123" name="AutoShape 1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DD8785" id="AutoShape 122" o:spid="_x0000_s1026" style="width:18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 мм</w:t>
            </w:r>
          </w:p>
        </w:tc>
        <w:tc>
          <w:tcPr>
            <w:tcW w:w="8316"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Расстояние от поверхности теплоизоляционной конструкции трубопроводов, мм, не менее</w:t>
            </w:r>
          </w:p>
        </w:tc>
      </w:tr>
      <w:tr w:rsidR="007A4A4E" w:rsidRPr="007A4A4E" w:rsidTr="007A4A4E">
        <w:tc>
          <w:tcPr>
            <w:tcW w:w="277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до стены</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до перекрытия</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до пола</w:t>
            </w:r>
          </w:p>
        </w:tc>
        <w:tc>
          <w:tcPr>
            <w:tcW w:w="388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до поверхности теплоизоляционной конструкции смежного трубопровода</w:t>
            </w:r>
          </w:p>
        </w:tc>
      </w:tr>
      <w:tr w:rsidR="007A4A4E" w:rsidRPr="007A4A4E" w:rsidTr="007A4A4E">
        <w:tc>
          <w:tcPr>
            <w:tcW w:w="277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по вертикали</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по горизонтали</w:t>
            </w:r>
          </w:p>
        </w:tc>
      </w:tr>
      <w:tr w:rsidR="007A4A4E" w:rsidRPr="007A4A4E" w:rsidTr="007A4A4E">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25-80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150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150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r>
      <w:tr w:rsidR="007A4A4E" w:rsidRPr="007A4A4E" w:rsidTr="007A4A4E">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100-250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170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140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140</w:t>
            </w:r>
          </w:p>
        </w:tc>
      </w:tr>
      <w:tr w:rsidR="007A4A4E" w:rsidRPr="007A4A4E" w:rsidTr="007A4A4E">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300-350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160</w:t>
            </w:r>
          </w:p>
        </w:tc>
      </w:tr>
      <w:tr w:rsidR="007A4A4E" w:rsidRPr="007A4A4E" w:rsidTr="007A4A4E">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200</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120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200</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160</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200</w:t>
            </w:r>
          </w:p>
        </w:tc>
      </w:tr>
    </w:tbl>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Таблица 9.3 - Минимальное расстояние в свету между арматурой, оборудованием и строительными конструкциями</w:t>
      </w:r>
    </w:p>
    <w:tbl>
      <w:tblPr>
        <w:tblW w:w="0" w:type="auto"/>
        <w:tblCellMar>
          <w:left w:w="0" w:type="dxa"/>
          <w:right w:w="0" w:type="dxa"/>
        </w:tblCellMar>
        <w:tblLook w:val="04A0" w:firstRow="1" w:lastRow="0" w:firstColumn="1" w:lastColumn="0" w:noHBand="0" w:noVBand="1"/>
      </w:tblPr>
      <w:tblGrid>
        <w:gridCol w:w="7081"/>
        <w:gridCol w:w="2274"/>
      </w:tblGrid>
      <w:tr w:rsidR="007A4A4E" w:rsidRPr="007A4A4E" w:rsidTr="007A4A4E">
        <w:trPr>
          <w:trHeight w:val="15"/>
        </w:trPr>
        <w:tc>
          <w:tcPr>
            <w:tcW w:w="8870"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2587"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887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Наименование</w:t>
            </w:r>
          </w:p>
        </w:tc>
        <w:tc>
          <w:tcPr>
            <w:tcW w:w="258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Расстояние в свету, мм, не менее</w:t>
            </w:r>
          </w:p>
        </w:tc>
      </w:tr>
      <w:tr w:rsidR="007A4A4E" w:rsidRPr="007A4A4E" w:rsidTr="007A4A4E">
        <w:tc>
          <w:tcPr>
            <w:tcW w:w="8870"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От выступающих частей арматуры или оборудования (с учетом теплоизоляционной конструкции) до стены</w:t>
            </w:r>
          </w:p>
        </w:tc>
        <w:tc>
          <w:tcPr>
            <w:tcW w:w="2587"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200</w:t>
            </w:r>
          </w:p>
        </w:tc>
      </w:tr>
      <w:tr w:rsidR="007A4A4E" w:rsidRPr="007A4A4E" w:rsidTr="007A4A4E">
        <w:tc>
          <w:tcPr>
            <w:tcW w:w="88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От выступающих частей насосов с электродвигателями напряжением до 1000 В с диаметром напорного патрубка не более 100 мм (при установке у стены без прохода) до стены</w:t>
            </w:r>
          </w:p>
        </w:tc>
        <w:tc>
          <w:tcPr>
            <w:tcW w:w="258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300</w:t>
            </w:r>
          </w:p>
        </w:tc>
      </w:tr>
      <w:tr w:rsidR="007A4A4E" w:rsidRPr="007A4A4E" w:rsidTr="007A4A4E">
        <w:tc>
          <w:tcPr>
            <w:tcW w:w="88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Между выступающими частями насосов и электродвигателей при установке двух насосов с электродвигателями на одном фундаменте у стены без прохода</w:t>
            </w:r>
          </w:p>
        </w:tc>
        <w:tc>
          <w:tcPr>
            <w:tcW w:w="258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300</w:t>
            </w:r>
          </w:p>
        </w:tc>
      </w:tr>
      <w:tr w:rsidR="007A4A4E" w:rsidRPr="007A4A4E" w:rsidTr="007A4A4E">
        <w:tc>
          <w:tcPr>
            <w:tcW w:w="88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От фланца задвижки на ответвлении до поверхности теплоизоляционной конструкции основных проб</w:t>
            </w:r>
          </w:p>
        </w:tc>
        <w:tc>
          <w:tcPr>
            <w:tcW w:w="258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r>
      <w:tr w:rsidR="007A4A4E" w:rsidRPr="007A4A4E" w:rsidTr="007A4A4E">
        <w:tc>
          <w:tcPr>
            <w:tcW w:w="88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От выдвинутого шпинделя задвижки (или штурвала) до стены или перекрытия при </w:t>
            </w:r>
            <w:r w:rsidRPr="007A4A4E">
              <w:rPr>
                <w:rFonts w:ascii="Times New Roman" w:eastAsia="Times New Roman" w:hAnsi="Times New Roman" w:cs="Times New Roman"/>
                <w:noProof/>
                <w:sz w:val="24"/>
                <w:szCs w:val="24"/>
                <w:lang w:eastAsia="ru-RU"/>
              </w:rPr>
              <mc:AlternateContent>
                <mc:Choice Requires="wps">
                  <w:drawing>
                    <wp:inline distT="0" distB="0" distL="0" distR="0" wp14:anchorId="7DB32497" wp14:editId="6E19EB85">
                      <wp:extent cx="228600" cy="238125"/>
                      <wp:effectExtent l="0" t="0" r="0" b="0"/>
                      <wp:docPr id="122" name="AutoShape 1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86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39EC85" id="AutoShape 123" o:spid="_x0000_s1026" style="width:18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" filled="f" stroked="f">
                      <o:lock v:ext="edit" aspectratio="t"/>
                      <w10:anchorlock/>
                    </v:rect>
                  </w:pict>
                </mc:Fallback>
              </mc:AlternateContent>
            </w:r>
            <w:r w:rsidRPr="007A4A4E">
              <w:rPr>
                <w:rFonts w:ascii="Times New Roman" w:eastAsia="Times New Roman" w:hAnsi="Times New Roman" w:cs="Times New Roman"/>
                <w:sz w:val="24"/>
                <w:szCs w:val="24"/>
                <w:lang w:eastAsia="ru-RU"/>
              </w:rPr>
              <w:t>=400 мм</w:t>
            </w:r>
          </w:p>
        </w:tc>
        <w:tc>
          <w:tcPr>
            <w:tcW w:w="258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r>
      <w:tr w:rsidR="007A4A4E" w:rsidRPr="007A4A4E" w:rsidTr="007A4A4E">
        <w:tc>
          <w:tcPr>
            <w:tcW w:w="88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От пола до низа теплоизоляционной конструкции арматуры</w:t>
            </w:r>
          </w:p>
        </w:tc>
        <w:tc>
          <w:tcPr>
            <w:tcW w:w="2587"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r>
      <w:tr w:rsidR="007A4A4E" w:rsidRPr="007A4A4E" w:rsidTr="007A4A4E">
        <w:tc>
          <w:tcPr>
            <w:tcW w:w="8870"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От стены или фланцевой задвижки до штуцеров для выпуска воды или воздуха</w:t>
            </w:r>
          </w:p>
        </w:tc>
        <w:tc>
          <w:tcPr>
            <w:tcW w:w="2587"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w:t>
            </w:r>
          </w:p>
        </w:tc>
      </w:tr>
    </w:tbl>
    <w:p w:rsidR="007A4A4E" w:rsidRPr="007A4A4E" w:rsidRDefault="007A4A4E" w:rsidP="007A4A4E">
      <w:pPr>
        <w:shd w:val="clear" w:color="auto" w:fill="FFFFFF"/>
        <w:spacing w:after="0" w:line="240" w:lineRule="auto"/>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9.5 Минимальное расстояние от края подвижных опор до края опорных конструкций (траверс, кронштейнов, опорных подушек) трубопроводов должно обеспечивать максимально возможное смещение опоры в боковом направлении с запасом не менее 50 мм. Кроме того, минимальное расстояние от края траверсы или кронштейна до оси трубы должно быть не менее одного условного диаметра трубы.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9.6 Для компенсации тепловых удлинений трубопроводов в автономных котельных рекомендуется использовать углы поворота трубопроводов (самокомпенсация). При невозможности компенсации тепловых удлинений за счет самокомпенсации следует предусматривать установку сильфонных компенсаторов.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9.7 Соединения трубопроводов должны предусматриваться на сварке. На фланцах допускается присоединение трубопроводов в арматуре и оборудовании. Применение муфтовых соединений допускается на трубопроводах воды и пара с условным проходом не более 100 мм.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9.8 Количество запорной арматуры на трубопроводах должно быть минимально необходимым, обеспечивающим надежную и безаварийную работу. Установка дублирующей запорной арматуры допускается при соответствующем обосновании.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9.9 В пределах котельной допускается применение арматуры из ковкого высокопрочного и серого чугуна в соответствии с [</w:t>
      </w:r>
      <w:hyperlink r:id="rId190" w:anchor="7D20K3" w:history="1">
        <w:r w:rsidRPr="007A4A4E">
          <w:rPr>
            <w:rFonts w:ascii="Arial" w:eastAsia="Times New Roman" w:hAnsi="Arial" w:cs="Arial"/>
            <w:color w:val="3451A0"/>
            <w:sz w:val="24"/>
            <w:szCs w:val="24"/>
            <w:u w:val="single"/>
            <w:lang w:eastAsia="ru-RU"/>
          </w:rPr>
          <w:t>12</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Допускается также применение арматуры из бронзы и латуни.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9.10 На спускных, продувочных и дренажных трубопроводах следует предусматривать установку одного запорного вентиля. При этом применять арматуру из серого чугуна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9.11 Применять запорную арматуру в качестве регулирующей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9.12 Не допускается размещение арматуры, дренажных устройств, фланцевых и резьбовых соединений в местах прокладки трубопроводов над дверными и оконными проемами, воротами и электрическими шкафами и щитами КИПиА.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9.13 Для периодического спуска воды из котла или периодической продувки котла следует предусматривать общие сборные спускные и продувочные трубопроводы.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9.14 Трубы от предохранительных клапанов должны быть выведены за пределы котельной и иметь устройства для отвода воды. Эти трубопроводы должны быть защищены от замерзания и оборудованы дренажами для слива скапливающегося в них конденсата. Установка запорных устройств на них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9.15 На трубопроводах следует предусматривать устройство штуцеров с запорной арматурой: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 высших точках всех трубопроводов - условным диаметром не менее 15 мм для выпуска воздуха;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 низших точках всех трубопроводов воды и конденсата - условным диаметром не менее 25 мм для спуска воды.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10 Тепловая изоляция</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10.1 Для оборудования, трубопроводов, арматуры и фланцевых соединений должна быть предусмотрена тепловая изоляция, обеспечивающая температуру на поверхности теплоизоляционной конструкции, расположенной в рабочей или обслуживаемой зоне помещения в соответствии с требованиями </w:t>
      </w:r>
      <w:hyperlink r:id="rId191" w:history="1">
        <w:r w:rsidRPr="007A4A4E">
          <w:rPr>
            <w:rFonts w:ascii="Arial" w:eastAsia="Times New Roman" w:hAnsi="Arial" w:cs="Arial"/>
            <w:color w:val="3451A0"/>
            <w:sz w:val="24"/>
            <w:szCs w:val="24"/>
            <w:u w:val="single"/>
            <w:lang w:eastAsia="ru-RU"/>
          </w:rPr>
          <w:t>СП 61.13330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10.2 Материалы и изделия для теплоизоляционных конструкций оборудования, трубопроводов и арматуры в крышных, встроенных и пристроенных котельных в жилые и общественные здания следует принимать группы горючести НГ по [</w:t>
      </w:r>
      <w:hyperlink r:id="rId192" w:anchor="7D20K3" w:history="1">
        <w:r w:rsidRPr="007A4A4E">
          <w:rPr>
            <w:rFonts w:ascii="Arial" w:eastAsia="Times New Roman" w:hAnsi="Arial" w:cs="Arial"/>
            <w:color w:val="3451A0"/>
            <w:sz w:val="24"/>
            <w:szCs w:val="24"/>
            <w:u w:val="single"/>
            <w:lang w:eastAsia="ru-RU"/>
          </w:rPr>
          <w:t>3</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10.3 Толщину основного теплоизоляционного слоя для арматуры и фланцевых соединений следует принимать равной толщине основного теплоизоляционного слоя трубопровода, на котором они установлены.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Допускается применять хризотилцементную штукатурку в качестве покрывного слоя теплоизоляционной конструкции с последующей окраской масляной краской.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10.4 В зависимости от назначения трубопровода и параметров среды поверхность трубопровода должна быть окрашена в соответствующий цвет и иметь маркировочные надписи.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Окраска, условное обозначение, размеры букв и расположение надписей должны соответствовать </w:t>
      </w:r>
      <w:hyperlink r:id="rId193" w:history="1">
        <w:r w:rsidRPr="007A4A4E">
          <w:rPr>
            <w:rFonts w:ascii="Arial" w:eastAsia="Times New Roman" w:hAnsi="Arial" w:cs="Arial"/>
            <w:color w:val="3451A0"/>
            <w:sz w:val="24"/>
            <w:szCs w:val="24"/>
            <w:u w:val="single"/>
            <w:lang w:eastAsia="ru-RU"/>
          </w:rPr>
          <w:t>ГОСТ 14202</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11 Системы подачи воздуха на горение и удаление продуктов сгорания</w:t>
      </w:r>
    </w:p>
    <w:p w:rsidR="007A4A4E" w:rsidRPr="007A4A4E" w:rsidRDefault="007A4A4E" w:rsidP="007A4A4E">
      <w:pPr>
        <w:shd w:val="clear" w:color="auto" w:fill="FFFFFF"/>
        <w:spacing w:after="240" w:line="240" w:lineRule="auto"/>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11.1 Газовоздушный тракт</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11.1.1 Подачу воздуха на горение и удаление продуктов сгорания топлива проектируют в зависимости от используемых в АИТ котельных агрегатов. Для жаротрубных котлов с блочными наддувными горелками воздух на горение может забираться как из помещения АИТ, так и воздуховодами снаружи для каждой горелки в отдельности.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Такая же схема может быть использована и для водотрубных котлов с топками шатрового типа как с моноблочными горелками, так и с горелками, в которых воздух подается вентиляторами.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котлоагрегатов с инжекционными горелками и горелками предварительного смешения воздух на горение забирается из помещения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Эвакуация продуктов горения (дымовых газов) может быть проведена: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напором вентиляторов наддувных горелок для жаротрубных котлов;</w:t>
      </w:r>
    </w:p>
    <w:p w:rsid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дымососами для водотрубных котлов с топками шатрового типа;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естественной тягой, образуемой высотой дымовой трубы для инжекционных горелочных устройств и горелок предварительного смешения.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11.1.2 Нормы проектирования и расчета газовоздушного тракта приведены в [20].</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Аэродинамическое сопротивление котлов следует принимать в соответствии с паспортными данными на оборудование.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94" w:anchor="6500IL"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11.1.3 Комплектация котлов АИТ горелочными устройствами определяется заданием на проектирование. Определение необходимости применения тягодутьевых машин для котлов и выбор их типа проводят по результатам аэродинамического расчета.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95" w:anchor="7E60KG"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11.1.4 Выбор тягодутьевых машин следует проводить с учетом коэффициентов запасов по давлению 1,2 и по производительности 1,1.</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11.1.5 Для котельных установок, работающих под наддувом, горелочные устройства, поставляемые комплектно с дутьевым вентилятором, должны иметь данные по расчетному напору дымовых газов на выходе из котла.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96" w:anchor="7E80KH"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11.1.6 Металлические газоходы и воздуховоды изготовляют круглого сечения. Прямоугольное сечение используют при наличии мест примыкания к прямоугольным элементам оборудования.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Газоходы и воздуховоды должны иметь покровный слой изоляции: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газоходы - для поддержания температуры на поверхности не более 45°С;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воздуховоды - для предотвращения "потения".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На газоходах и воздуховодах должны быть предусмотрены устройства для крепления датчиков контрольно-измерительных приборов.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изготовления изделий газовоздушного тракта допускается использовать пожаростойкие композитные материалы.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Выбор материалов для изготовления изделий газовоздушного тракта следует проводить на основании соответствующего технико-экономического обоснования.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97" w:anchor="7DQ0K9"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11.1.7 Для АИТ, оборудованных котельными установками, забирающими воздух на горение непосредственно из котельного зала, следует выполнять требования 14.4 и предусматривать приточные установки или проемы, расположенные, как правило, в верхней зоне помещения АИТ. Размеры живого сечения проемов определяются исходя из обеспечения скорости воздуха в них не более 1,5 м/с.</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11.1.8 Для снижения уровня шума, образующегося при максимальной нагрузке наддувной моноблочной горелки, следует предусматривать накатные шумопоглощающие устройства.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240" w:line="240" w:lineRule="auto"/>
        <w:textAlignment w:val="baseline"/>
        <w:outlineLvl w:val="2"/>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11.2 Удаление продуктов сгорания</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11.2.1 Система удаления продуктов сгорания АИТ, состоящая из газоходов и дымовой трубы, должна обеспечить надежное удаление продуктов горения, эксплуатацию котельных установок на всех режимах, рассеивание продуктов горения в окружающую среду в пределах действующих норм в соответствии с требованиями 17.4.</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198" w:anchor="6520IM"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11.2.2 Дымовые трубы котельных установок интегрированных АИТ могут быть как индивидуальными, так и коллективными.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котлов с герметичными топками и наддувными горелочными устройствами предпочтительно предусматривать индивидуальные дымовые трубы.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встроенных и пристроенных АИТ при устройстве коллективного ствола дымовой трубы следует предусматривать сопряжение газоходов котлов с основным стволом на разных высотах или выполнять вертикальными стояками разновысокими. Сопряжение под прямым углом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газоходах за каждым котлом, работающим на общую дымовую трубу или включенным в каскад, устанавливается автоматическая дымовая заслонка с отверстием для контроля тяги диаметром 50 мм.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газоходах за каждым котлом следует предусматривать штуцер для подключения прибора контроля концентрации кислорода (</w:t>
      </w:r>
      <w:r w:rsidRPr="007A4A4E">
        <w:rPr>
          <w:rFonts w:ascii="Arial" w:eastAsia="Times New Roman" w:hAnsi="Arial" w:cs="Arial"/>
          <w:noProof/>
          <w:color w:val="444444"/>
          <w:sz w:val="24"/>
          <w:szCs w:val="24"/>
          <w:lang w:eastAsia="ru-RU"/>
        </w:rPr>
        <w:drawing>
          <wp:inline distT="0" distB="0" distL="0" distR="0" wp14:anchorId="534DF249" wp14:editId="0B0CF632">
            <wp:extent cx="228600" cy="219075"/>
            <wp:effectExtent l="0" t="0" r="0" b="952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00" w:anchor="7DS0KA"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11.2.3 Высоту и диаметр дымовой трубы при естественной тяге определяют по результатам аэродинамического расчета газовоздушного тракта [20] и уточняют согласно требованиям 17.4, 17.5.</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11.2.4 Скорость дымовых газов на выходе из дымовой трубы при естественной тяге и номинальной нагрузке принимают не менее 6-10 м/с исходя из условий предупреждения задувания при работе АИТ на сниженных нагрузках.</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11.2.5 Высота устья дымовых труб для встроенных, пристроенных и крышных АИТ должна быть выше зоны ветрового подпора, но не менее чем на 0,5 м выше конька крыши, а также не менее чем на 2 м выше кровли более высокой части здания или самого высокого здания в радиусе 10 м.</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котельных, работающих на твердом топливе, дымовая труба, расположенная над кровлей из горючих материалов, должна иметь искрогаситель.</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01" w:anchor="7DU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11.2.6 (Исключен, </w:t>
      </w:r>
      <w:hyperlink r:id="rId202" w:anchor="7E0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11.2.7 Дымовые трубы должны быть газоплотными, изготовляться из металла или негорючих (НГ) материалов. Трубы должны иметь наружную тепловую изоляцию для предотвращения образования конденсата и люки для осмотра и чистки, закрываемые дверками, устройства стока конденсата и отбора проб дымовых газов.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конденсационных котлов отвод конденсата от дымовых труб должен быть совмещен с отводом конденсата от котла и удаляться через нейтрализаторы.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11.2.8 Дымовые трубы следует проектировать вертикальными без уступов. Для крепления металлических секционных дымовых труб к строительным конструкциям зданий следует использовать стандартизованные крепежные изделия.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03" w:anchor="7E2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11.2.9 Внутренняя поверхность дымовой трубы должна быть устойчивой к коррозионным воздействиям продуктов сгорания.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11.2.10 Световые ограждения дымовых труб и наружная маркировочная окраска должны соответствовать требованиям [</w:t>
      </w:r>
      <w:hyperlink r:id="rId204" w:anchor="64U0IK" w:history="1">
        <w:r w:rsidRPr="007A4A4E">
          <w:rPr>
            <w:rFonts w:ascii="Arial" w:eastAsia="Times New Roman" w:hAnsi="Arial" w:cs="Arial"/>
            <w:color w:val="3451A0"/>
            <w:sz w:val="24"/>
            <w:szCs w:val="24"/>
            <w:u w:val="single"/>
            <w:lang w:eastAsia="ru-RU"/>
          </w:rPr>
          <w:t>13</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12 Автоматизация, контроль и сигнализация</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 В проектной документации АИТ следует предусматривать автоматическое регулирование, контроль, защиту оборудования (автоматика безопасности) и сигнализацию, входящие в автоматизированную систему управления технологическими процессами источника теплоты.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12.2 При выполнении проектной документации следует принимать серийно изготовляемые средства автоматизации и комплектные микропроцессорные устройства управления. При включении АИТ в общую систему диспетчерского управления здания, жилого комплекса или предприятия по заданию на проектирование следует предусматривать комплект приборов и устройств для передачи сигналов в общую систему диспетчеризации.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12.3 Щиты управления, приборы автоматизации, контроллеры следует размещать в котельном зале вблизи технологического оборудования в местах, защищенных от попадания влаги.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12.4 При проектировании АИТ следует учитывать требования к основному и вспомогательному оборудованию в части обеспечения автоматического регулирования и управления, контроля, защиты и сигнализации.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05" w:anchor="7E4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12.5 Автоматическое управление работой АИТ должно предусматривать автоматический пуск и работу котлов и вспомогательного оборудования по заданной программе регулирования отпуска тепловой энергии с учетом автоматического поддержания режимов теплопотребления с использованием количественно-качественного метода регулирования.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12.6 В циркуляционных трубопроводах сетевой воды следует предусматривать:</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автоматическое регулирование расхода воды в подающем трубопроводе при постоянной температуре в зависимости от температуры наружного воздуха, используя регулируемый (плавно или ступенчато) электропривод и автоматическое поддержание статического давления;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поддержание заданной температуры воды, поступающей в котлы в обратном трубопроводе, если это обусловлено техническими характеристиками.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06" w:anchor="7E60KF"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12.7 Для контроля параметров, тепловой схемы АИТ и работы основного и вспомогательного оборудования в процессе эксплуатации следует: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помимо датчиков, передающих показания на интерфейс контроллера, предусмотреть установку местных показывающих приборов;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предусмотреть передачу аварийного сигнала на пульт управления АИТ (шкаф управления) и в диспетчерский пункт при достижении предельных значений параметров или выхода из строя оборудования, что должно сопровождаться звуковой и световой сигнализацией;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показатели параметров, учет которых необходим для анализа работы оборудования и производства технико-экономических расчетов, необходимо передать на регистрирующие и записывающие устройства.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12.8 В АИТ для котлов с давлением пара до 0,007 МПа и водогрейных котлов с температурой воды до 115°С следует предусматривать показывающие приборы для измерения: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температуры и давления воды на трубопроводе перед водогрейным котлом и на выходе из котла (до запорной арматуры);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пара в барабане парового котла;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уровня воды в барабане котла;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воздуха после дутьевого вентилятора перед горелкой;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разрежения (давления) в топке;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разрежения (давления) за котлом;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газа или жидкого топлива перед горелкой.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12.9 В АИТ следует предусматривать показывающие приборы для измерения: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температуры в подающем и обратном магистральных трубопроводах сетевой воды;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пара в подающем паропроводе к потребителю;</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температуры конденсата, возвращаемого в котельную;</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температуры жидкого топлива на входе в котельную;</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в подающем и обратном магистральных трубопроводах сетевой воды, в том числе до и после грязевика;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воды в питательных магистралях;</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жидкого и газообразного топлива в магистралях на входе в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12.10 Для насосных установок следует предусматривать показывающие приборы для измерения давления вводы во всасывающих патрубках (после запорной арматуры) и в напорных патрубках (до запорной арматуры) насосов.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12.11 В теплообменных блоках необходимо предусматривать показывающие приборы для измерения: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температуры нагреваемой воды и греющей среды до и после каждого подогревателя;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давления нагреваемой воды в общем трубопроводе до подогревателей и за каждым подогревателем.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12.12 При наличии водоподготовительных установок следует предусматривать регуляторы и показывающие приборы для измерения контроля работы установки уровня воды в резервных баках, дозирования реагентов в установках ввода комплексонов в сети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12.13 АИТ следует оснащать приборами учета расхода энергоресурсов в соответствии с </w:t>
      </w:r>
      <w:hyperlink r:id="rId207" w:anchor="7D20K3" w:history="1">
        <w:r w:rsidRPr="007A4A4E">
          <w:rPr>
            <w:rFonts w:ascii="Arial" w:eastAsia="Times New Roman" w:hAnsi="Arial" w:cs="Arial"/>
            <w:color w:val="3451A0"/>
            <w:sz w:val="24"/>
            <w:szCs w:val="24"/>
            <w:u w:val="single"/>
            <w:lang w:eastAsia="ru-RU"/>
          </w:rPr>
          <w:t>[2]</w:t>
        </w:r>
      </w:hyperlink>
      <w:r w:rsidRPr="007A4A4E">
        <w:rPr>
          <w:rFonts w:ascii="Arial" w:eastAsia="Times New Roman" w:hAnsi="Arial" w:cs="Arial"/>
          <w:color w:val="444444"/>
          <w:sz w:val="24"/>
          <w:szCs w:val="24"/>
          <w:lang w:eastAsia="ru-RU"/>
        </w:rPr>
        <w:t>.</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Следует предусматривать учет расходов топлива, вырабатываемой теплоты, в том числе отдельно на нужды горячего водоснабжения, воды.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08" w:anchor="7E80KG"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12.14 В АИТ должны быть предусмотрены защита оборудования (автоматика безопасности) и сигнализация для горелочных устройств в соответствии с </w:t>
      </w:r>
      <w:hyperlink r:id="rId209" w:history="1">
        <w:r w:rsidRPr="007A4A4E">
          <w:rPr>
            <w:rFonts w:ascii="Arial" w:eastAsia="Times New Roman" w:hAnsi="Arial" w:cs="Arial"/>
            <w:color w:val="3451A0"/>
            <w:sz w:val="24"/>
            <w:szCs w:val="24"/>
            <w:u w:val="single"/>
            <w:lang w:eastAsia="ru-RU"/>
          </w:rPr>
          <w:t>ГОСТ 21204</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12.15 Для паровых котлов, предназначенных для сжигания газообразного или жидкого топлива, используемых в АИТ, следует предусматривать устройства, автоматически прекращающие подачу топлива к горелкам: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повышении или понижении давления газообразного топлива перед горелками;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понижении давления жидкого топлива перед горелками, кроме котлов, оборудованных ротационными горелками;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уменьшении разрежения в топке;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понижении давления воздуха перед горелками для котлов, оборудованных горелками с принудительной подачей воздуха;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погасании факелов горелок, отключение которых при работе котла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повышении давления пара;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повышении или понижении уровня воды в барабане;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неисправности цепей защиты, включая исчезновение напряжения.</w:t>
      </w:r>
    </w:p>
    <w:p w:rsidR="007A4A4E" w:rsidRDefault="007A4A4E" w:rsidP="007A4A4E">
      <w:pPr>
        <w:pStyle w:val="formattext"/>
        <w:shd w:val="clear" w:color="auto" w:fill="FFFFFF"/>
        <w:spacing w:before="0" w:beforeAutospacing="0" w:after="0" w:afterAutospacing="0"/>
        <w:ind w:firstLine="480"/>
        <w:textAlignment w:val="baseline"/>
        <w:rPr>
          <w:rFonts w:ascii="Arial" w:hAnsi="Arial" w:cs="Arial"/>
          <w:b/>
          <w:bCs/>
          <w:color w:val="444444"/>
        </w:rPr>
      </w:pPr>
    </w:p>
    <w:p w:rsidR="007A4A4E" w:rsidRPr="007A4A4E" w:rsidRDefault="007A4A4E" w:rsidP="007A4A4E">
      <w:pPr>
        <w:pStyle w:val="formattext"/>
        <w:shd w:val="clear" w:color="auto" w:fill="FFFFFF"/>
        <w:spacing w:before="0" w:beforeAutospacing="0" w:after="0" w:afterAutospacing="0"/>
        <w:ind w:firstLine="480"/>
        <w:textAlignment w:val="baseline"/>
        <w:rPr>
          <w:rFonts w:ascii="Arial" w:hAnsi="Arial" w:cs="Arial"/>
          <w:color w:val="444444"/>
        </w:rPr>
      </w:pPr>
      <w:r w:rsidRPr="007A4A4E">
        <w:rPr>
          <w:rFonts w:ascii="Arial" w:hAnsi="Arial" w:cs="Arial"/>
          <w:b/>
          <w:bCs/>
          <w:color w:val="444444"/>
        </w:rPr>
        <w:t> </w:t>
      </w:r>
      <w:r w:rsidRPr="007A4A4E">
        <w:rPr>
          <w:rFonts w:ascii="Arial" w:hAnsi="Arial" w:cs="Arial"/>
          <w:color w:val="444444"/>
        </w:rPr>
        <w:t>12.16 Для водогрейных котлов при сжигании газообразного или жидкого топлива следует предусматривать устройство, автоматически прекращающее подачу топлива к горелкам:</w:t>
      </w:r>
      <w:r w:rsidRPr="007A4A4E">
        <w:rPr>
          <w:rFonts w:ascii="Arial" w:hAnsi="Arial" w:cs="Arial"/>
          <w:color w:val="444444"/>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понижении давления газообразного топлива перед горелками;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понижении давления жидкого топлива перед горелками, кроме котлов, оборудованных ротационными горелками;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понижении давления воздуха перед горелками для котлов, оборудованных горелками с принудительной подачей воздуха;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уменьшении разрежения в топке;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погасании факела горелок, отключение которых при работе котла не допускается;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повышении температуры воды на выходе из котла;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повышении давления воды на выходе из котла;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неисправности цепей защиты, включая исчезновение напряжения.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12.17 Пределы отклонений параметров от номинальных значений, при которых должна срабатывать защита, определяются проектной документацией на основе технических характеристик технологического оборудования и уточняются в процессе наладочных работ.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Запуск котлов при аварийном их отключении следует проводить после устранения неисправности вручную.</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10" w:anchor="7EA0KH"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12.18 В АИТ должно быть предусмотрено автоматическое закрытие быстродействующего запорного клапана на вводе топлива: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отключении электроэнергии;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сигнале загазованности котельной 10% нижнего предела воспламеняемости природного газа;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сигнале превышения концентрации СО более 100 мг/м</w:t>
      </w:r>
      <w:r w:rsidRPr="007A4A4E">
        <w:rPr>
          <w:rFonts w:ascii="Arial" w:eastAsia="Times New Roman" w:hAnsi="Arial" w:cs="Arial"/>
          <w:noProof/>
          <w:color w:val="444444"/>
          <w:sz w:val="24"/>
          <w:szCs w:val="24"/>
          <w:lang w:eastAsia="ru-RU"/>
        </w:rPr>
        <mc:AlternateContent>
          <mc:Choice Requires="wps">
            <w:drawing>
              <wp:inline distT="0" distB="0" distL="0" distR="0" wp14:anchorId="6C89D039" wp14:editId="2C1CE7A9">
                <wp:extent cx="104775" cy="219075"/>
                <wp:effectExtent l="0" t="0" r="0" b="0"/>
                <wp:docPr id="120" name="AutoShape 1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BB6F89" id="AutoShape 118"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IDI4mPtAQAAyA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В АИТ, работающих на твердом топливе, по сигналу превышения концентрации СО должны быть предусмотрены мероприятия по регулированию подачи необходимого количества воздуха на горение;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срабатывании пожарной сигнализации.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12.19 При работе котлов с наддувом при увеличении противодавления сверх установленных пределов подача газа к котлам должна прекращаться автоматически.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12.20 (Исключен, </w:t>
      </w:r>
      <w:hyperlink r:id="rId211" w:anchor="7EC0KI"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12.21 При работе двух и более котлов с наддувом, работающих на одну трубу, необходим контроль разрежения у основания трубы, и при отсутствии разряжения в ней подача газа на все котлы должна прекращаться автоматически.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12.22 Помещения АИТ должны быть оборудованы: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быстродействующим электромагнитным запорным клапаном на вводе топлива в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сигнализаторами загазованности по </w:t>
      </w:r>
      <w:r w:rsidRPr="007A4A4E">
        <w:rPr>
          <w:rFonts w:ascii="Arial" w:eastAsia="Times New Roman" w:hAnsi="Arial" w:cs="Arial"/>
          <w:noProof/>
          <w:color w:val="444444"/>
          <w:sz w:val="24"/>
          <w:szCs w:val="24"/>
          <w:lang w:eastAsia="ru-RU"/>
        </w:rPr>
        <mc:AlternateContent>
          <mc:Choice Requires="wps">
            <w:drawing>
              <wp:inline distT="0" distB="0" distL="0" distR="0" wp14:anchorId="7E061D9A" wp14:editId="2373193C">
                <wp:extent cx="333375" cy="219075"/>
                <wp:effectExtent l="0" t="0" r="0" b="0"/>
                <wp:docPr id="119" name="AutoShape 1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73C8A3" id="AutoShape 119" o:spid="_x0000_s1026" style="width:26.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сигнализаторами контроля предельно допустимой концентрации (ПДК) СО;</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системой пожарной и охранной сигнализации;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сигнализатором залива водой пола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12.23 В АИТ должна быть обеспечена сопровождающаяся включением звуковой и световой сигнализации передача значений аварийных порогов на диспетчерский пункт в случаях:</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загазованности помещений по </w:t>
      </w:r>
      <w:r w:rsidRPr="007A4A4E">
        <w:rPr>
          <w:rFonts w:ascii="Arial" w:eastAsia="Times New Roman" w:hAnsi="Arial" w:cs="Arial"/>
          <w:noProof/>
          <w:color w:val="444444"/>
          <w:sz w:val="24"/>
          <w:szCs w:val="24"/>
          <w:lang w:eastAsia="ru-RU"/>
        </w:rPr>
        <mc:AlternateContent>
          <mc:Choice Requires="wps">
            <w:drawing>
              <wp:inline distT="0" distB="0" distL="0" distR="0" wp14:anchorId="4BAAA9BC" wp14:editId="2A59346E">
                <wp:extent cx="333375" cy="219075"/>
                <wp:effectExtent l="0" t="0" r="0" b="0"/>
                <wp:docPr id="118" name="AutoShape 1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6BB615" id="AutoShape 120" o:spid="_x0000_s1026" style="width:26.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и СО;</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возникновения пожара;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несанкционированного доступа в помещение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неисправности оборудования;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срабатывания быстродействующего запорного клапана на подающем топливопроводе в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13 Электроснабжение и электрооборудование</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 При проектировании электроснабжения и электрооборудования АИТ следует руководствоваться требованиями [</w:t>
      </w:r>
      <w:hyperlink r:id="rId212" w:anchor="7D20K3" w:history="1">
        <w:r w:rsidRPr="007A4A4E">
          <w:rPr>
            <w:rFonts w:ascii="Arial" w:eastAsia="Times New Roman" w:hAnsi="Arial" w:cs="Arial"/>
            <w:color w:val="3451A0"/>
            <w:sz w:val="24"/>
            <w:szCs w:val="24"/>
            <w:u w:val="single"/>
            <w:lang w:eastAsia="ru-RU"/>
          </w:rPr>
          <w:t>19</w:t>
        </w:r>
      </w:hyperlink>
      <w:r w:rsidRPr="007A4A4E">
        <w:rPr>
          <w:rFonts w:ascii="Arial" w:eastAsia="Times New Roman" w:hAnsi="Arial" w:cs="Arial"/>
          <w:color w:val="444444"/>
          <w:sz w:val="24"/>
          <w:szCs w:val="24"/>
          <w:lang w:eastAsia="ru-RU"/>
        </w:rPr>
        <w:t>], </w:t>
      </w:r>
      <w:hyperlink r:id="rId213" w:anchor="7D20K3" w:history="1">
        <w:r w:rsidRPr="007A4A4E">
          <w:rPr>
            <w:rFonts w:ascii="Arial" w:eastAsia="Times New Roman" w:hAnsi="Arial" w:cs="Arial"/>
            <w:color w:val="3451A0"/>
            <w:sz w:val="24"/>
            <w:szCs w:val="24"/>
            <w:u w:val="single"/>
            <w:lang w:eastAsia="ru-RU"/>
          </w:rPr>
          <w:t>СП 423.1325800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14" w:anchor="7DU0KA"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13.2 АИТ по надежности электроснабжения следует относить к электроприемникам не ниже второй категории.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АИТ первой категории надежности теплоснабжения необходимо предусматривать внешний или внутренний резервный источник энергоснабжения по 4.7.</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13.3 Потребители электрической энергии интегрированных АИТ подключаются к общей с основным зданием сети электроснабжения. Нагрузки АИТ должны быть учтены в технических условиях на электроснабжение основного здания.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13.4 Выбор электродвигателей, пусковой аппаратуры, аппаратов управления, светильников и проводки следует проводить для нормальных условий среды по характеристике помещений с учетом следующих дополнительных требований:</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электродвигатели к вытяжным вентиляторам аварийной вентиляции, устанавливаемым в помещениях встроенных, пристроенных и крышных АИТ с котлами, предназначенными для работы на газообразном и жидком топливе с температурой вспышки паров 61°С и ниже должны быть в исполнении, предусмотренном </w:t>
      </w:r>
      <w:hyperlink r:id="rId215" w:anchor="7D20K3" w:history="1">
        <w:r w:rsidRPr="007A4A4E">
          <w:rPr>
            <w:rFonts w:ascii="Arial" w:eastAsia="Times New Roman" w:hAnsi="Arial" w:cs="Arial"/>
            <w:color w:val="3451A0"/>
            <w:sz w:val="24"/>
            <w:szCs w:val="24"/>
            <w:u w:val="single"/>
            <w:lang w:eastAsia="ru-RU"/>
          </w:rPr>
          <w:t>[19]</w:t>
        </w:r>
      </w:hyperlink>
      <w:r w:rsidRPr="007A4A4E">
        <w:rPr>
          <w:rFonts w:ascii="Arial" w:eastAsia="Times New Roman" w:hAnsi="Arial" w:cs="Arial"/>
          <w:color w:val="444444"/>
          <w:sz w:val="24"/>
          <w:szCs w:val="24"/>
          <w:lang w:eastAsia="ru-RU"/>
        </w:rPr>
        <w:t> для помещений с взрывоопасной зоной класса В-1а;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пусковая аппаратура этих вентиляторов должна устанавливаться вне помещений АИТ и быть в исполнении, соответствующем характеристике окружающей среды;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необходимости установки пусковой аппаратуры в помещении АИТ эта аппаратура принимается в исполнении, предусмотренном [</w:t>
      </w:r>
      <w:hyperlink r:id="rId216" w:anchor="7D20K3" w:history="1">
        <w:r w:rsidRPr="007A4A4E">
          <w:rPr>
            <w:rFonts w:ascii="Arial" w:eastAsia="Times New Roman" w:hAnsi="Arial" w:cs="Arial"/>
            <w:color w:val="3451A0"/>
            <w:sz w:val="24"/>
            <w:szCs w:val="24"/>
            <w:u w:val="single"/>
            <w:lang w:eastAsia="ru-RU"/>
          </w:rPr>
          <w:t>12</w:t>
        </w:r>
      </w:hyperlink>
      <w:r w:rsidRPr="007A4A4E">
        <w:rPr>
          <w:rFonts w:ascii="Arial" w:eastAsia="Times New Roman" w:hAnsi="Arial" w:cs="Arial"/>
          <w:color w:val="444444"/>
          <w:sz w:val="24"/>
          <w:szCs w:val="24"/>
          <w:lang w:eastAsia="ru-RU"/>
        </w:rPr>
        <w:t>] для помещений с взрывоопасной зоной класса В-1а.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17" w:anchor="7E0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13.5 Прокладку кабелей питающих и распределительных сетей следует выполнять в коробах, трубах или открыто на конструкциях, а проводов - только в коробах.</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13.6 Автоматическое включение резервных насосов определяется при проектировании в соответствии с принятой схемой управления технологических процессов. При этом необходимо предусматривать сигнализацию аварийного отключения насосов.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13.7 В АИТ следует предусматривать ручное управление электродвигателями.</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13.8 В АИТ без постоянного присутствия оперативного персонала следует предусматривать рабочее, дежурное, эвакуационное и аварийное освещение.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18" w:anchor="7E2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13.9 Молниезащиту зданий и сооружений АИТ следует проводить в соответствии с [</w:t>
      </w:r>
      <w:hyperlink r:id="rId219" w:anchor="7D20K3" w:history="1">
        <w:r w:rsidRPr="007A4A4E">
          <w:rPr>
            <w:rFonts w:ascii="Arial" w:eastAsia="Times New Roman" w:hAnsi="Arial" w:cs="Arial"/>
            <w:color w:val="3451A0"/>
            <w:sz w:val="24"/>
            <w:szCs w:val="24"/>
            <w:u w:val="single"/>
            <w:lang w:eastAsia="ru-RU"/>
          </w:rPr>
          <w:t>18</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13.10 Для металлических частей электроустановок и трубопроводов, не находящихся под напряжением, и трубопроводов газообразного и жидкого топлива должно быть предусмотрено заземление.</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13.11 В АИТ необходимо предусматривать учет расхода электроэнергии (суммирующий) по техническим условиям электроснабжающей организации и балансовой принадлежности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13.12 В АИТ следует устанавливать софтстартеры и частотно-регулируемые электроприводы для автоматического управления работой насосов.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13.13 Помещения АИТ должны быть обеспечены по возможности достаточным естественным освещением.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Места, которые по техническим причинам нельзя обеспечить естественным освещением, должны иметь электрическое освещение. Освещенность должна соответствовать требованиям, приведенным в </w:t>
      </w:r>
      <w:hyperlink r:id="rId220" w:history="1">
        <w:r w:rsidRPr="007A4A4E">
          <w:rPr>
            <w:rFonts w:ascii="Arial" w:eastAsia="Times New Roman" w:hAnsi="Arial" w:cs="Arial"/>
            <w:color w:val="3451A0"/>
            <w:sz w:val="24"/>
            <w:szCs w:val="24"/>
            <w:u w:val="single"/>
            <w:lang w:eastAsia="ru-RU"/>
          </w:rPr>
          <w:t>СП 52.13330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Подлежат обязательному оборудованию аварийным освещением следующие места:</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фронт котлов, проходы между котлами, сзади котлов;</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щиты и пульты управления;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площадки размещения насосов и вспомогательного оборудования.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13.14 Электроснабжение контроллерного оборудования, приборов автоматизации, коммуникационного оборудования для связи с диспетчерской и аварийного освещения следует проводить через источники бесперебойного питания.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13.15 Рабочее и аварийное освещение, электрическое оборудование и их заземление должны соответствовать требованиям [</w:t>
      </w:r>
      <w:hyperlink r:id="rId221" w:anchor="7D20K3" w:history="1">
        <w:r w:rsidRPr="007A4A4E">
          <w:rPr>
            <w:rFonts w:ascii="Arial" w:eastAsia="Times New Roman" w:hAnsi="Arial" w:cs="Arial"/>
            <w:color w:val="3451A0"/>
            <w:sz w:val="24"/>
            <w:szCs w:val="24"/>
            <w:u w:val="single"/>
            <w:lang w:eastAsia="ru-RU"/>
          </w:rPr>
          <w:t>19</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Светильники аварийного освещения должны присоединяться к независимому источнику питания. При отсутствии независимого источника питания необходимо использовать ручные светильники напряжением не выше 12 Вт.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13.16 Для крышных АИТ в необходимых случаях должно быть предусмотрено световое ограждение дымовых труб в соответствии с требованиями [</w:t>
      </w:r>
      <w:hyperlink r:id="rId222" w:anchor="64U0IK" w:history="1">
        <w:r w:rsidRPr="007A4A4E">
          <w:rPr>
            <w:rFonts w:ascii="Arial" w:eastAsia="Times New Roman" w:hAnsi="Arial" w:cs="Arial"/>
            <w:color w:val="3451A0"/>
            <w:sz w:val="24"/>
            <w:szCs w:val="24"/>
            <w:u w:val="single"/>
            <w:lang w:eastAsia="ru-RU"/>
          </w:rPr>
          <w:t>13</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14 Отопление и вентиляция</w:t>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14.1 При проектировании отопления и вентиляции помещений АИТ следует руководствоваться требованиями </w:t>
      </w:r>
      <w:hyperlink r:id="rId223" w:anchor="7D20K3" w:history="1">
        <w:r w:rsidRPr="007A4A4E">
          <w:rPr>
            <w:rFonts w:ascii="Arial" w:eastAsia="Times New Roman" w:hAnsi="Arial" w:cs="Arial"/>
            <w:color w:val="3451A0"/>
            <w:sz w:val="24"/>
            <w:szCs w:val="24"/>
            <w:u w:val="single"/>
            <w:lang w:eastAsia="ru-RU"/>
          </w:rPr>
          <w:t>СП 60.13330</w:t>
        </w:r>
      </w:hyperlink>
      <w:r w:rsidRPr="007A4A4E">
        <w:rPr>
          <w:rFonts w:ascii="Arial" w:eastAsia="Times New Roman" w:hAnsi="Arial" w:cs="Arial"/>
          <w:color w:val="444444"/>
          <w:sz w:val="24"/>
          <w:szCs w:val="24"/>
          <w:lang w:eastAsia="ru-RU"/>
        </w:rPr>
        <w:t>, </w:t>
      </w:r>
      <w:hyperlink r:id="rId224" w:history="1">
        <w:r w:rsidRPr="007A4A4E">
          <w:rPr>
            <w:rFonts w:ascii="Arial" w:eastAsia="Times New Roman" w:hAnsi="Arial" w:cs="Arial"/>
            <w:color w:val="3451A0"/>
            <w:sz w:val="24"/>
            <w:szCs w:val="24"/>
            <w:u w:val="single"/>
            <w:lang w:eastAsia="ru-RU"/>
          </w:rPr>
          <w:t>СП 7.13130</w:t>
        </w:r>
      </w:hyperlink>
      <w:r w:rsidRPr="007A4A4E">
        <w:rPr>
          <w:rFonts w:ascii="Arial" w:eastAsia="Times New Roman" w:hAnsi="Arial" w:cs="Arial"/>
          <w:color w:val="444444"/>
          <w:sz w:val="24"/>
          <w:szCs w:val="24"/>
          <w:lang w:eastAsia="ru-RU"/>
        </w:rPr>
        <w:t> и настоящего свода правил.</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14.2 При проектировании системы отопления и вентиляции в помещениях АИТ без постоянного присутствия обслуживающего персонала расчетную температуру воздуха в помещении принимают не ниже 5°С в холодный период года и не выше температуры, обеспечивающей нормальную работу КИПиА, в теплый период.</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14.3 Расчетный воздухообмен следует определять с учетом тепловыделений от трубопроводов и оборудования, а также расхода воздуха, необходимого для горения при заборе его из помещения. При этом воздухообмен должен быть не менее однократного в 1 ч. При невозможности обеспечения воздухообмена за счет естественной вентиляции следует проектировать вентиляцию с механическим побуждением.</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14.4 При заборе воздуха на горение из помещения АИТ воздух, поступающий в помещение, в зимнее время должен подогреваться. Приточная система должна быть оборудована фильтром и шумоглушителем для устранения аэродинамического шума в соответствии с требованиями </w:t>
      </w:r>
      <w:hyperlink r:id="rId225" w:history="1">
        <w:r w:rsidRPr="007A4A4E">
          <w:rPr>
            <w:rFonts w:ascii="Arial" w:eastAsia="Times New Roman" w:hAnsi="Arial" w:cs="Arial"/>
            <w:color w:val="3451A0"/>
            <w:sz w:val="24"/>
            <w:szCs w:val="24"/>
            <w:u w:val="single"/>
            <w:lang w:eastAsia="ru-RU"/>
          </w:rPr>
          <w:t>СП 51.13330</w:t>
        </w:r>
      </w:hyperlink>
      <w:r w:rsidRPr="007A4A4E">
        <w:rPr>
          <w:rFonts w:ascii="Arial" w:eastAsia="Times New Roman" w:hAnsi="Arial" w:cs="Arial"/>
          <w:color w:val="444444"/>
          <w:sz w:val="24"/>
          <w:szCs w:val="24"/>
          <w:lang w:eastAsia="ru-RU"/>
        </w:rPr>
        <w:t> и </w:t>
      </w:r>
      <w:hyperlink r:id="rId226" w:history="1">
        <w:r w:rsidRPr="007A4A4E">
          <w:rPr>
            <w:rFonts w:ascii="Arial" w:eastAsia="Times New Roman" w:hAnsi="Arial" w:cs="Arial"/>
            <w:color w:val="3451A0"/>
            <w:sz w:val="24"/>
            <w:szCs w:val="24"/>
            <w:u w:val="single"/>
            <w:lang w:eastAsia="ru-RU"/>
          </w:rPr>
          <w:t>ГОСТ 12.1.003</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14.5 В помещениях АИТ допускается проектировать как воздушное отопление, так и системы с местными отопительными приборами (регистры или конвекторы) с температурой поверхности, равной максимальной температуре теплоносителя, нагреваемого в АИТ.</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14.6 При проектировании естественного притока фрамуги для приточного воздуха должны располагаться над котлами, в верхней части помещения.</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14.7 Все вентиляционное оборудование и воздуховоды должны быть заземлены.</w:t>
      </w:r>
      <w:r w:rsidRPr="007A4A4E">
        <w:rPr>
          <w:rFonts w:ascii="Arial" w:eastAsia="Times New Roman" w:hAnsi="Arial" w:cs="Arial"/>
          <w:color w:val="444444"/>
          <w:sz w:val="24"/>
          <w:szCs w:val="24"/>
          <w:lang w:eastAsia="ru-RU"/>
        </w:rPr>
        <w:br/>
      </w:r>
    </w:p>
    <w:p w:rsidR="007A4A4E" w:rsidRPr="007A4A4E" w:rsidRDefault="007A4A4E" w:rsidP="007A4A4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14.8 Все помещения АИТ должны быть оснащены аварийными вентиляцией и освещением в соответствии с 13.4 и 13.8.</w:t>
      </w:r>
    </w:p>
    <w:p w:rsid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15 Водопровод и канализация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15.1 Системы водопровода и канализации АИТ следует проектировать в соответствии с требованиями </w:t>
      </w:r>
      <w:hyperlink r:id="rId227" w:anchor="7D20K3" w:history="1">
        <w:r w:rsidRPr="007A4A4E">
          <w:rPr>
            <w:rFonts w:ascii="Arial" w:eastAsia="Times New Roman" w:hAnsi="Arial" w:cs="Arial"/>
            <w:color w:val="3451A0"/>
            <w:sz w:val="24"/>
            <w:szCs w:val="24"/>
            <w:u w:val="single"/>
            <w:lang w:eastAsia="ru-RU"/>
          </w:rPr>
          <w:t>СП 30.13330</w:t>
        </w:r>
      </w:hyperlink>
      <w:r w:rsidRPr="007A4A4E">
        <w:rPr>
          <w:rFonts w:ascii="Arial" w:eastAsia="Times New Roman" w:hAnsi="Arial" w:cs="Arial"/>
          <w:color w:val="444444"/>
          <w:sz w:val="24"/>
          <w:szCs w:val="24"/>
          <w:lang w:eastAsia="ru-RU"/>
        </w:rPr>
        <w:t> и с учетом правил для потребителей первой и второй категорий надежности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Состав отводимого в канализацию конденсата должен соответствовать требованиям к составу сточных вод, отводимых в систему централизованной канализации. Трубопровод для отвода конденсата следует предусматривать из композитных материалов.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28" w:anchor="7E4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15.2 Водоснабжение и сброс стоков интегрированных АИТ осуществляются через сети водоснабжения и канализации, к которым подключается основное здание, в объеме водопотребления и сброса стоков которого должны быть учтены и потребности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15.3 Объем водопотребления и водоотведения АИТ зависит от принятой в проекте тепловой схемы.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При совмещении АИТ с тепловым пунктом основного здания водопотребление, м</w:t>
      </w:r>
      <w:r w:rsidRPr="007A4A4E">
        <w:rPr>
          <w:rFonts w:ascii="Arial" w:eastAsia="Times New Roman" w:hAnsi="Arial" w:cs="Arial"/>
          <w:noProof/>
          <w:color w:val="444444"/>
          <w:sz w:val="24"/>
          <w:szCs w:val="24"/>
          <w:lang w:eastAsia="ru-RU"/>
        </w:rPr>
        <mc:AlternateContent>
          <mc:Choice Requires="wps">
            <w:drawing>
              <wp:inline distT="0" distB="0" distL="0" distR="0" wp14:anchorId="12346D59" wp14:editId="015F42D4">
                <wp:extent cx="104775" cy="219075"/>
                <wp:effectExtent l="0" t="0" r="0" b="0"/>
                <wp:docPr id="117" name="AutoShape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8EBB4C" id="AutoShape 77"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IhPKOztAQAAxw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/ч, определяется суммой нормативных утечек воды в контурах циркуляции котлов и присоединенных систем теплоснабжения и расчетного расхода воды на систему горячего водоснабжения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0053BACA" wp14:editId="4562BCDA">
            <wp:extent cx="1790700" cy="238125"/>
            <wp:effectExtent l="0" t="0" r="0" b="9525"/>
            <wp:docPr id="116"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90700" cy="2381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(6)</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2731877D" wp14:editId="5DB7A67C">
                <wp:extent cx="161925" cy="219075"/>
                <wp:effectExtent l="0" t="0" r="0" b="0"/>
                <wp:docPr id="113" name="AutoShape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217259" id="AutoShape 79" o:spid="_x0000_s1026"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нормативная доля воды в контуре циркуляции котлов, не более 2% </w:t>
      </w:r>
      <w:r w:rsidRPr="007A4A4E">
        <w:rPr>
          <w:rFonts w:ascii="Arial" w:eastAsia="Times New Roman" w:hAnsi="Arial" w:cs="Arial"/>
          <w:noProof/>
          <w:color w:val="444444"/>
          <w:sz w:val="24"/>
          <w:szCs w:val="24"/>
          <w:lang w:eastAsia="ru-RU"/>
        </w:rPr>
        <mc:AlternateContent>
          <mc:Choice Requires="wps">
            <w:drawing>
              <wp:inline distT="0" distB="0" distL="0" distR="0" wp14:anchorId="3227916A" wp14:editId="0EE8C6FD">
                <wp:extent cx="266700" cy="228600"/>
                <wp:effectExtent l="0" t="0" r="0" b="0"/>
                <wp:docPr id="112" name="AutoShape 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DE6EE6" id="AutoShape 80" o:spid="_x0000_s1026" style="width:21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330270EA" wp14:editId="4EA53440">
                <wp:extent cx="266700" cy="228600"/>
                <wp:effectExtent l="0" t="0" r="0" b="0"/>
                <wp:docPr id="111" name="AutoShape 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6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9AA3DD" id="AutoShape 81" o:spid="_x0000_s1026" style="width:21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" filled="f" stroked="f">
                <o:lock v:ext="edit" aspectratio="t"/>
                <w10:anchorlock/>
              </v:rect>
            </w:pict>
          </mc:Fallback>
        </mc:AlternateContent>
      </w:r>
      <w:r w:rsidRPr="007A4A4E">
        <w:rPr>
          <w:rFonts w:ascii="Arial" w:eastAsia="Times New Roman" w:hAnsi="Arial" w:cs="Arial"/>
          <w:color w:val="444444"/>
          <w:sz w:val="24"/>
          <w:szCs w:val="24"/>
          <w:lang w:eastAsia="ru-RU"/>
        </w:rPr>
        <w:t> - водяной объем контура циркуляции котлов, м</w:t>
      </w:r>
      <w:r w:rsidRPr="007A4A4E">
        <w:rPr>
          <w:rFonts w:ascii="Arial" w:eastAsia="Times New Roman" w:hAnsi="Arial" w:cs="Arial"/>
          <w:noProof/>
          <w:color w:val="444444"/>
          <w:sz w:val="24"/>
          <w:szCs w:val="24"/>
          <w:lang w:eastAsia="ru-RU"/>
        </w:rPr>
        <mc:AlternateContent>
          <mc:Choice Requires="wps">
            <w:drawing>
              <wp:inline distT="0" distB="0" distL="0" distR="0" wp14:anchorId="7FB29FF0" wp14:editId="45C60FE4">
                <wp:extent cx="104775" cy="219075"/>
                <wp:effectExtent l="0" t="0" r="0" b="0"/>
                <wp:docPr id="110" name="AutoShape 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8CA156" id="AutoShape 82"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02AEBFB7" wp14:editId="2E470018">
                <wp:extent cx="190500" cy="219075"/>
                <wp:effectExtent l="0" t="0" r="0" b="0"/>
                <wp:docPr id="109" name="AutoShape 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B9A4C3" id="AutoShape 83" o:spid="_x0000_s1026" style="width:1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нормативная доля потерь воды в контуре циркуляции системы теплоснабжения, не более 3% </w:t>
      </w:r>
      <w:r w:rsidRPr="007A4A4E">
        <w:rPr>
          <w:rFonts w:ascii="Arial" w:eastAsia="Times New Roman" w:hAnsi="Arial" w:cs="Arial"/>
          <w:noProof/>
          <w:color w:val="444444"/>
          <w:sz w:val="24"/>
          <w:szCs w:val="24"/>
          <w:lang w:eastAsia="ru-RU"/>
        </w:rPr>
        <mc:AlternateContent>
          <mc:Choice Requires="wps">
            <w:drawing>
              <wp:inline distT="0" distB="0" distL="0" distR="0" wp14:anchorId="04FD76F9" wp14:editId="07931335">
                <wp:extent cx="257175" cy="228600"/>
                <wp:effectExtent l="0" t="0" r="0" b="0"/>
                <wp:docPr id="108" name="AutoShape 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C56CF9" id="AutoShape 84" o:spid="_x0000_s1026" style="width:20.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0AC9D760" wp14:editId="0876F355">
                <wp:extent cx="257175" cy="228600"/>
                <wp:effectExtent l="0" t="0" r="0" b="0"/>
                <wp:docPr id="107" name="AutoShape 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1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B293ED" id="AutoShape 85" o:spid="_x0000_s1026" style="width:20.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объем воды, циркулирующий в контуре теплоснабжения, м</w:t>
      </w:r>
      <w:r w:rsidRPr="007A4A4E">
        <w:rPr>
          <w:rFonts w:ascii="Arial" w:eastAsia="Times New Roman" w:hAnsi="Arial" w:cs="Arial"/>
          <w:noProof/>
          <w:color w:val="444444"/>
          <w:sz w:val="24"/>
          <w:szCs w:val="24"/>
          <w:lang w:eastAsia="ru-RU"/>
        </w:rPr>
        <mc:AlternateContent>
          <mc:Choice Requires="wps">
            <w:drawing>
              <wp:inline distT="0" distB="0" distL="0" distR="0" wp14:anchorId="7C5828B9" wp14:editId="6CE002D0">
                <wp:extent cx="104775" cy="219075"/>
                <wp:effectExtent l="0" t="0" r="0" b="0"/>
                <wp:docPr id="106" name="AutoShape 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F61E63E" id="AutoShape 86"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IwTwMntAQAAxw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5D1F2E41" wp14:editId="563B73CC">
                <wp:extent cx="276225" cy="228600"/>
                <wp:effectExtent l="0" t="0" r="0" b="0"/>
                <wp:docPr id="105" name="AutoShape 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62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0C26DD" id="AutoShape 87" o:spid="_x0000_s1026" style="width:2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расчетный расход воды на горячее водоснабжение, м</w:t>
      </w:r>
      <w:r w:rsidRPr="007A4A4E">
        <w:rPr>
          <w:rFonts w:ascii="Arial" w:eastAsia="Times New Roman" w:hAnsi="Arial" w:cs="Arial"/>
          <w:noProof/>
          <w:color w:val="444444"/>
          <w:sz w:val="24"/>
          <w:szCs w:val="24"/>
          <w:lang w:eastAsia="ru-RU"/>
        </w:rPr>
        <mc:AlternateContent>
          <mc:Choice Requires="wps">
            <w:drawing>
              <wp:inline distT="0" distB="0" distL="0" distR="0" wp14:anchorId="103E5FE3" wp14:editId="1A7DFAA1">
                <wp:extent cx="104775" cy="219075"/>
                <wp:effectExtent l="0" t="0" r="0" b="0"/>
                <wp:docPr id="104" name="AutoShape 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6C4570" id="AutoShape 88"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/ч.</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При размещении теплового пункта у каждого потребителя объем потребления воды АИТ, м</w:t>
      </w:r>
      <w:r w:rsidRPr="007A4A4E">
        <w:rPr>
          <w:rFonts w:ascii="Arial" w:eastAsia="Times New Roman" w:hAnsi="Arial" w:cs="Arial"/>
          <w:noProof/>
          <w:color w:val="444444"/>
          <w:sz w:val="24"/>
          <w:szCs w:val="24"/>
          <w:lang w:eastAsia="ru-RU"/>
        </w:rPr>
        <mc:AlternateContent>
          <mc:Choice Requires="wps">
            <w:drawing>
              <wp:inline distT="0" distB="0" distL="0" distR="0" wp14:anchorId="43F14D00" wp14:editId="4761C604">
                <wp:extent cx="104775" cy="219075"/>
                <wp:effectExtent l="0" t="0" r="0" b="0"/>
                <wp:docPr id="103" name="AutoShape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8EA19E" id="AutoShape 89"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Hray0jtAQAAxw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/ч, определяется нормативными утечками воды только в контуре циркуляции котлов: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1B23C20F" wp14:editId="4B741F37">
            <wp:extent cx="876300" cy="238125"/>
            <wp:effectExtent l="0" t="0" r="0" b="9525"/>
            <wp:docPr id="102"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76300" cy="2381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(7)</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Расходы воды на восполнение потерь в системах отопления основного и присоединяемых зданий и расход воды на горячее водоснабжение определяют и учитывают в центральном тепловом пункте и (или) каждом индивидуальном тепловом пункте (ИТП).</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помещении АИТ устанавливают аварийный расходный бак воды, заполненный химически очищенной водой. Вместимость бака, м</w:t>
      </w:r>
      <w:r w:rsidRPr="007A4A4E">
        <w:rPr>
          <w:rFonts w:ascii="Arial" w:eastAsia="Times New Roman" w:hAnsi="Arial" w:cs="Arial"/>
          <w:noProof/>
          <w:color w:val="444444"/>
          <w:sz w:val="24"/>
          <w:szCs w:val="24"/>
          <w:lang w:eastAsia="ru-RU"/>
        </w:rPr>
        <mc:AlternateContent>
          <mc:Choice Requires="wps">
            <w:drawing>
              <wp:inline distT="0" distB="0" distL="0" distR="0" wp14:anchorId="45D870BF" wp14:editId="1B1239E5">
                <wp:extent cx="104775" cy="219075"/>
                <wp:effectExtent l="0" t="0" r="0" b="0"/>
                <wp:docPr id="101" name="AutoShape 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004A15" id="AutoShape 91"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1B6A2B2D" wp14:editId="21D5D16E">
            <wp:extent cx="904875" cy="228600"/>
            <wp:effectExtent l="0" t="0" r="9525" b="0"/>
            <wp:docPr id="100"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048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(8)</w:t>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w:drawing>
          <wp:inline distT="0" distB="0" distL="0" distR="0" wp14:anchorId="53072461" wp14:editId="02190D0B">
            <wp:extent cx="409575" cy="219075"/>
            <wp:effectExtent l="0" t="0" r="9525" b="9525"/>
            <wp:docPr id="99"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 установленная мощность АИТ, МВт;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540B7E92" wp14:editId="720C0DAD">
                <wp:extent cx="314325" cy="228600"/>
                <wp:effectExtent l="0" t="0" r="0" b="0"/>
                <wp:docPr id="98" name="AutoShape 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43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3B9977" id="AutoShape 94" o:spid="_x0000_s1026" style="width:24.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1,5 м</w:t>
      </w:r>
      <w:r w:rsidRPr="007A4A4E">
        <w:rPr>
          <w:rFonts w:ascii="Arial" w:eastAsia="Times New Roman" w:hAnsi="Arial" w:cs="Arial"/>
          <w:noProof/>
          <w:color w:val="444444"/>
          <w:sz w:val="24"/>
          <w:szCs w:val="24"/>
          <w:lang w:eastAsia="ru-RU"/>
        </w:rPr>
        <mc:AlternateContent>
          <mc:Choice Requires="wps">
            <w:drawing>
              <wp:inline distT="0" distB="0" distL="0" distR="0" wp14:anchorId="58037F01" wp14:editId="7DD487A4">
                <wp:extent cx="104775" cy="219075"/>
                <wp:effectExtent l="0" t="0" r="0" b="0"/>
                <wp:docPr id="97" name="AutoShape 9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26D6BF" id="AutoShape 95"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LdUg0HtAQAAxg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15.4 Для слива стоков в помещении АИТ устраивают трап или приямок со сбросом в общую канализационную сеть основного здания. Приямки и трапы должны обеспечить прием и сброс аварийного и ремонтного опорожнения объемов воды в контуре циркуляции воды в течении 2 ч.</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Для встроенных и пристроенных АИТ возможно устройство приемного устройства вне помещения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15.5 Размещение узлов ввода сети водопровода АИТ решается проектом. Следует принимать:</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два ввода - для АИТ первой категории надежности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один - второй категории.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Система водоснабжения АИТ в соответствии с гидравлическим расчетом должна обеспечить необходимые напоры у водопотребляющих устройств, в том числе для крышных АИТ. Должен быть обеспечен гидростатический напор в зависимости от высоты размещения АИТ, с 15%-20%-ным запасом по производительности и напору, определенным по сумме гидравлических потерь.</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15.6 Проект противопожарного водопровода должен быть выполнен в соответствии с требованиями </w:t>
      </w:r>
      <w:hyperlink r:id="rId233" w:anchor="7D20K3" w:history="1">
        <w:r w:rsidRPr="007A4A4E">
          <w:rPr>
            <w:rFonts w:ascii="Arial" w:eastAsia="Times New Roman" w:hAnsi="Arial" w:cs="Arial"/>
            <w:color w:val="3451A0"/>
            <w:sz w:val="24"/>
            <w:szCs w:val="24"/>
            <w:u w:val="single"/>
            <w:lang w:eastAsia="ru-RU"/>
          </w:rPr>
          <w:t>СП 10.13130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16 Дополнительные требования к строительству в особых природных условиях</w:t>
      </w:r>
    </w:p>
    <w:p w:rsidR="007A4A4E" w:rsidRPr="007A4A4E" w:rsidRDefault="007A4A4E" w:rsidP="007A4A4E">
      <w:pPr>
        <w:spacing w:after="240" w:line="240" w:lineRule="auto"/>
        <w:textAlignment w:val="baseline"/>
        <w:outlineLvl w:val="2"/>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w:t>
      </w:r>
    </w:p>
    <w:p w:rsidR="007A4A4E" w:rsidRPr="007A4A4E" w:rsidRDefault="007A4A4E" w:rsidP="007A4A4E">
      <w:pPr>
        <w:spacing w:after="240" w:line="240" w:lineRule="auto"/>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16.1 Строительство в северной строительно-климатической зоне</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16.1.1 Для АИТ, интегрированных в здания, строящиеся в северной строительно-климатической зоне, число устанавливаемых котлов и их единичная производительность определяются из условия обеспечения 100%-ной подачи тепловой энергии при выходе из строя котла наибольшей производительности.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16.1.2 Объемно-планировочные и конструктивные решения должны быть подчинены принципам строительства основного здания. При сохранении мерзлого состояния вечномерзлых (многолетнемерзлых) грунтов здания пристроенных АИТ и газоходы следует предусматривать надземными, с исключением теплового воздействия на грунты.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Примыкание газоходов к дымовым трубам должно предусматриваться на высоте, исключающей или ограничивающей тепловое воздействие дымовых газов на грунты оснований через стволы и фундаменты труб.</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16.1.3 При расчете тепловой мощности АИТ следует учитывать расходы теплоты на подогрев воздуха, подаваемого в помещение АИТ для вентиляции и горения. Температура последнего должна быть не менее 5°С.</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16.1.4 Для предотвращения конденсации водяных паров в газоходах и дымовой трубе следует использовать котлоагрегаты с повышенной температурой уходящих газов от 230°С до 250°С и устройством коаксиальной дымовой трубы для подогрева воздуха, подаваемого на горение.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16.1.5 Единичную производительность и количество насосного оборудования следует определять из условия обеспечения 100%-ной подачи при выходе из строя одного из них.</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16.1.6 Газопроводы систем газоснабжения АИТ следует выполнять в соответствии с требованиями </w:t>
      </w:r>
      <w:hyperlink r:id="rId234" w:history="1">
        <w:r w:rsidRPr="007A4A4E">
          <w:rPr>
            <w:rFonts w:ascii="Arial" w:eastAsia="Times New Roman" w:hAnsi="Arial" w:cs="Arial"/>
            <w:color w:val="3451A0"/>
            <w:sz w:val="24"/>
            <w:szCs w:val="24"/>
            <w:u w:val="single"/>
            <w:lang w:eastAsia="ru-RU"/>
          </w:rPr>
          <w:t>СП 62.13330</w:t>
        </w:r>
      </w:hyperlink>
      <w:r w:rsidRPr="007A4A4E">
        <w:rPr>
          <w:rFonts w:ascii="Arial" w:eastAsia="Times New Roman" w:hAnsi="Arial" w:cs="Arial"/>
          <w:color w:val="444444"/>
          <w:sz w:val="24"/>
          <w:szCs w:val="24"/>
          <w:lang w:eastAsia="ru-RU"/>
        </w:rPr>
        <w:t>, учитывающими условия многолетнемерзлых грунтов.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16.1.7 Оборудование газораспределительных систем, запорно-регулирующую и предохранительную арматуру и средства автоматики следует располагать в надземных отапливаемых помещениях.</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2"/>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16.2 Строительство в районах с сейсмичностью 7 баллов и более</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16.2.1 Здания и помещения интегрированных АИТ следует проектировать по тем же правилам, что и основные здания, в которые они интегрируются.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16.2.2 Крепление дымовых труб к фасадам зданий следует проводить хомутами с шарнирами с мягкой и эластичной прокладкой, позволяющей выдерживать горизонтальные и вертикальные колебания.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16.2.3 Технологическое оборудование, размещаемое на усиленном полу без фундаментов, должны иметь пружинные амортизаторы.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16.2.4 Газоходы в местах крепления к выходному патрубку котла и дымовой трубе должны иметь гибкие вставки, позволяющие относительные горизонтальное и вертикальное перемещения. В качестве гибких вставок могут быть использованы сильфонные компенсаторы.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16.2.5 При трассировке технологических трубопроводов через стены жесткая заделка труб не допускается. Размеры отверстий для пропуска труб должны обеспечивать зазор не менее 10 мм, заделку зазора следует выполнять плотными эластичными материалами.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16.2.6 На вводах и выводах технологических трубопроводов из здания АИТ, в местах присоединения трубопроводов к насосам, соединение вертикальных участков с горизонтальными, в местах резкого изменения направления трубопроводов, необходимо предусматривать соединение и подвеску к несущим конструкциям здания, допускающие угловые и продольные перемещения трубопроводов.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16.2.7 На трубопроводах АИТ, сооружаемых в особых природных условиях, следует предусматривать стальную запорную и регулирующую арматуру.</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16.2.8 На горизонтальных участках газопроводов на входе в здание АИТ следует устанавливать сейсмодатчик, сблокированный с электромагнитным клапаном, отключающим подачу газа в АИТ при появлении сейсмических колебаний выше установленных норм.</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17 Охрана окружающей среды</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17.1 (Исключен, </w:t>
      </w:r>
      <w:hyperlink r:id="rId235" w:anchor="7E6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17.2 Предусматриваемые мероприятия по охране окружающей среды должны отвечать требованиям [</w:t>
      </w:r>
      <w:hyperlink r:id="rId236" w:anchor="64U0IK" w:history="1">
        <w:r w:rsidRPr="007A4A4E">
          <w:rPr>
            <w:rFonts w:ascii="Arial" w:eastAsia="Times New Roman" w:hAnsi="Arial" w:cs="Arial"/>
            <w:color w:val="3451A0"/>
            <w:sz w:val="24"/>
            <w:szCs w:val="24"/>
            <w:u w:val="single"/>
            <w:lang w:eastAsia="ru-RU"/>
          </w:rPr>
          <w:t>5</w:t>
        </w:r>
      </w:hyperlink>
      <w:r w:rsidRPr="007A4A4E">
        <w:rPr>
          <w:rFonts w:ascii="Arial" w:eastAsia="Times New Roman" w:hAnsi="Arial" w:cs="Arial"/>
          <w:color w:val="444444"/>
          <w:sz w:val="24"/>
          <w:szCs w:val="24"/>
          <w:lang w:eastAsia="ru-RU"/>
        </w:rPr>
        <w:t>], [</w:t>
      </w:r>
      <w:hyperlink r:id="rId237" w:anchor="7D20K3" w:history="1">
        <w:r w:rsidRPr="007A4A4E">
          <w:rPr>
            <w:rFonts w:ascii="Arial" w:eastAsia="Times New Roman" w:hAnsi="Arial" w:cs="Arial"/>
            <w:color w:val="3451A0"/>
            <w:sz w:val="24"/>
            <w:szCs w:val="24"/>
            <w:u w:val="single"/>
            <w:lang w:eastAsia="ru-RU"/>
          </w:rPr>
          <w:t>6</w:t>
        </w:r>
      </w:hyperlink>
      <w:r w:rsidRPr="007A4A4E">
        <w:rPr>
          <w:rFonts w:ascii="Arial" w:eastAsia="Times New Roman" w:hAnsi="Arial" w:cs="Arial"/>
          <w:color w:val="444444"/>
          <w:sz w:val="24"/>
          <w:szCs w:val="24"/>
          <w:lang w:eastAsia="ru-RU"/>
        </w:rPr>
        <w:t>], действующих нормативных документов в области строительства и экологической безопасности и обеспечивать нормативные значения факторов, нарушающих существующий экологический баланс [</w:t>
      </w:r>
      <w:hyperlink r:id="rId238" w:anchor="64U0IK" w:history="1">
        <w:r w:rsidRPr="007A4A4E">
          <w:rPr>
            <w:rFonts w:ascii="Arial" w:eastAsia="Times New Roman" w:hAnsi="Arial" w:cs="Arial"/>
            <w:color w:val="3451A0"/>
            <w:sz w:val="24"/>
            <w:szCs w:val="24"/>
            <w:u w:val="single"/>
            <w:lang w:eastAsia="ru-RU"/>
          </w:rPr>
          <w:t>7</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17.3 При разработке раздела "Охрана окружающей среды" следует руководствоваться </w:t>
      </w:r>
      <w:hyperlink r:id="rId239" w:history="1">
        <w:r w:rsidRPr="007A4A4E">
          <w:rPr>
            <w:rFonts w:ascii="Arial" w:eastAsia="Times New Roman" w:hAnsi="Arial" w:cs="Arial"/>
            <w:color w:val="3451A0"/>
            <w:sz w:val="24"/>
            <w:szCs w:val="24"/>
            <w:u w:val="single"/>
            <w:lang w:eastAsia="ru-RU"/>
          </w:rPr>
          <w:t>СП 51.13330</w:t>
        </w:r>
      </w:hyperlink>
      <w:r w:rsidRPr="007A4A4E">
        <w:rPr>
          <w:rFonts w:ascii="Arial" w:eastAsia="Times New Roman" w:hAnsi="Arial" w:cs="Arial"/>
          <w:color w:val="444444"/>
          <w:sz w:val="24"/>
          <w:szCs w:val="24"/>
          <w:lang w:eastAsia="ru-RU"/>
        </w:rPr>
        <w:t>, </w:t>
      </w:r>
      <w:hyperlink r:id="rId240" w:anchor="6560IO" w:history="1">
        <w:r w:rsidRPr="007A4A4E">
          <w:rPr>
            <w:rFonts w:ascii="Arial" w:eastAsia="Times New Roman" w:hAnsi="Arial" w:cs="Arial"/>
            <w:color w:val="3451A0"/>
            <w:sz w:val="24"/>
            <w:szCs w:val="24"/>
            <w:u w:val="single"/>
            <w:lang w:eastAsia="ru-RU"/>
          </w:rPr>
          <w:t>СанПиН 1.2.3685</w:t>
        </w:r>
      </w:hyperlink>
      <w:r w:rsidRPr="007A4A4E">
        <w:rPr>
          <w:rFonts w:ascii="Arial" w:eastAsia="Times New Roman" w:hAnsi="Arial" w:cs="Arial"/>
          <w:color w:val="444444"/>
          <w:sz w:val="24"/>
          <w:szCs w:val="24"/>
          <w:lang w:eastAsia="ru-RU"/>
        </w:rPr>
        <w:t>, [</w:t>
      </w:r>
      <w:hyperlink r:id="rId241" w:anchor="7D20K3" w:history="1">
        <w:r w:rsidRPr="007A4A4E">
          <w:rPr>
            <w:rFonts w:ascii="Arial" w:eastAsia="Times New Roman" w:hAnsi="Arial" w:cs="Arial"/>
            <w:color w:val="3451A0"/>
            <w:sz w:val="24"/>
            <w:szCs w:val="24"/>
            <w:u w:val="single"/>
            <w:lang w:eastAsia="ru-RU"/>
          </w:rPr>
          <w:t>12</w:t>
        </w:r>
      </w:hyperlink>
      <w:r w:rsidRPr="007A4A4E">
        <w:rPr>
          <w:rFonts w:ascii="Arial" w:eastAsia="Times New Roman" w:hAnsi="Arial" w:cs="Arial"/>
          <w:color w:val="444444"/>
          <w:sz w:val="24"/>
          <w:szCs w:val="24"/>
          <w:lang w:eastAsia="ru-RU"/>
        </w:rPr>
        <w:t>], [</w:t>
      </w:r>
      <w:hyperlink r:id="rId242" w:anchor="64U0IK" w:history="1">
        <w:r w:rsidRPr="007A4A4E">
          <w:rPr>
            <w:rFonts w:ascii="Arial" w:eastAsia="Times New Roman" w:hAnsi="Arial" w:cs="Arial"/>
            <w:color w:val="3451A0"/>
            <w:sz w:val="24"/>
            <w:szCs w:val="24"/>
            <w:u w:val="single"/>
            <w:lang w:eastAsia="ru-RU"/>
          </w:rPr>
          <w:t>13</w:t>
        </w:r>
      </w:hyperlink>
      <w:r w:rsidRPr="007A4A4E">
        <w:rPr>
          <w:rFonts w:ascii="Arial" w:eastAsia="Times New Roman" w:hAnsi="Arial" w:cs="Arial"/>
          <w:color w:val="444444"/>
          <w:sz w:val="24"/>
          <w:szCs w:val="24"/>
          <w:lang w:eastAsia="ru-RU"/>
        </w:rPr>
        <w:t>], </w:t>
      </w:r>
      <w:hyperlink r:id="rId243" w:anchor="7DI0K8" w:history="1">
        <w:r w:rsidRPr="007A4A4E">
          <w:rPr>
            <w:rFonts w:ascii="Arial" w:eastAsia="Times New Roman" w:hAnsi="Arial" w:cs="Arial"/>
            <w:color w:val="3451A0"/>
            <w:sz w:val="24"/>
            <w:szCs w:val="24"/>
            <w:u w:val="single"/>
            <w:lang w:eastAsia="ru-RU"/>
          </w:rPr>
          <w:t>СанПиН 2.1.3684</w:t>
        </w:r>
      </w:hyperlink>
      <w:r w:rsidRPr="007A4A4E">
        <w:rPr>
          <w:rFonts w:ascii="Arial" w:eastAsia="Times New Roman" w:hAnsi="Arial" w:cs="Arial"/>
          <w:color w:val="444444"/>
          <w:sz w:val="24"/>
          <w:szCs w:val="24"/>
          <w:lang w:eastAsia="ru-RU"/>
        </w:rPr>
        <w:t>, а также [</w:t>
      </w:r>
      <w:hyperlink r:id="rId244" w:history="1">
        <w:r w:rsidRPr="007A4A4E">
          <w:rPr>
            <w:rFonts w:ascii="Arial" w:eastAsia="Times New Roman" w:hAnsi="Arial" w:cs="Arial"/>
            <w:color w:val="3451A0"/>
            <w:sz w:val="24"/>
            <w:szCs w:val="24"/>
            <w:u w:val="single"/>
            <w:lang w:eastAsia="ru-RU"/>
          </w:rPr>
          <w:t>16</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45" w:anchor="7E80KF"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17.4 (Исключен, </w:t>
      </w:r>
      <w:hyperlink r:id="rId246" w:anchor="7EA0KG"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17.5 Уровни шума и вибрации, проникающие в ближайшие жилые помещения от работы всего оборудования АИТ, не должны превышать значений, определенных санитарными правилами и нормами, в дневное и ночное время.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17.6 При проектировании АИТ необходимо предусматривать возможность виброизоляции оборудования (котлов, насосов, вентиляторов, трубопроводов) и устройства плавающего пола для обеспечения требований </w:t>
      </w:r>
      <w:hyperlink r:id="rId247" w:anchor="6560IO" w:history="1">
        <w:r w:rsidRPr="007A4A4E">
          <w:rPr>
            <w:rFonts w:ascii="Arial" w:eastAsia="Times New Roman" w:hAnsi="Arial" w:cs="Arial"/>
            <w:color w:val="3451A0"/>
            <w:sz w:val="24"/>
            <w:szCs w:val="24"/>
            <w:u w:val="single"/>
            <w:lang w:eastAsia="ru-RU"/>
          </w:rPr>
          <w:t>СанПиН 1.2.3685</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48" w:anchor="7EC0KH"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17.7 Ограждающие конструкции должны обеспечивать снижение аэродинамического шума, распространяющегося из помещений АИТ в ближайшие помещения жилых, общественных и промышленных зданий, до уровней, допустимых </w:t>
      </w:r>
      <w:hyperlink r:id="rId249" w:anchor="6560IO" w:history="1">
        <w:r w:rsidRPr="007A4A4E">
          <w:rPr>
            <w:rFonts w:ascii="Arial" w:eastAsia="Times New Roman" w:hAnsi="Arial" w:cs="Arial"/>
            <w:color w:val="3451A0"/>
            <w:sz w:val="24"/>
            <w:szCs w:val="24"/>
            <w:u w:val="single"/>
            <w:lang w:eastAsia="ru-RU"/>
          </w:rPr>
          <w:t>СанПиН 1.2.3685</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50" w:anchor="7EE0KI"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18 Энергетическая эффективность</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18.1 Выбор, расчет и разработку теплогидравлической схемы АИТ следует проводить с учетом достижения максимальной энергетической эффективности источника тепла и системы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Коэффициент энергетической эффективности системы следует определять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192C2CA5" wp14:editId="146248D8">
            <wp:extent cx="1476375" cy="22860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763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(9)</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4EB98344" wp14:editId="1ADCADE0">
                <wp:extent cx="190500" cy="228600"/>
                <wp:effectExtent l="0" t="0" r="0" b="0"/>
                <wp:docPr id="95" name="AutoShape 9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A83DF4" id="AutoShape 97" o:spid="_x0000_s1026"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энергетической эффективности системы теплоснабжения;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3DEDB2ED" wp14:editId="77B6F700">
                <wp:extent cx="180975" cy="219075"/>
                <wp:effectExtent l="0" t="0" r="0" b="0"/>
                <wp:docPr id="94" name="AutoShape 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8399B2" id="AutoShape 98"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расчетный КПД теплопотребляющего оборудования систем отопления и вентиляции;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62F6052A" wp14:editId="16AAA4CA">
                <wp:extent cx="161925" cy="219075"/>
                <wp:effectExtent l="0" t="0" r="0" b="0"/>
                <wp:docPr id="93" name="AutoShape 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9DE572" id="AutoShape 99" o:spid="_x0000_s1026"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эффективности регулирования потребления теплоты потребителем, значение которого следует принимать:</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системах отопления и вентиляции зданий с горизонтальной поквартирной разводкой, когда количество подведенной теплоты соответствует количеству потребляемой теплоты, </w:t>
      </w:r>
      <w:r w:rsidRPr="007A4A4E">
        <w:rPr>
          <w:rFonts w:ascii="Arial" w:eastAsia="Times New Roman" w:hAnsi="Arial" w:cs="Arial"/>
          <w:noProof/>
          <w:color w:val="444444"/>
          <w:sz w:val="24"/>
          <w:szCs w:val="24"/>
          <w:lang w:eastAsia="ru-RU"/>
        </w:rPr>
        <mc:AlternateContent>
          <mc:Choice Requires="wps">
            <w:drawing>
              <wp:inline distT="0" distB="0" distL="0" distR="0" wp14:anchorId="1330F8A6" wp14:editId="0F614288">
                <wp:extent cx="161925" cy="219075"/>
                <wp:effectExtent l="0" t="0" r="0" b="0"/>
                <wp:docPr id="92" name="AutoShape 1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BC6BD7" id="AutoShape 100" o:spid="_x0000_s1026"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=1;</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общепринятых системах отопления зданий с вертикальной разводкой </w:t>
      </w:r>
      <w:r w:rsidRPr="007A4A4E">
        <w:rPr>
          <w:rFonts w:ascii="Arial" w:eastAsia="Times New Roman" w:hAnsi="Arial" w:cs="Arial"/>
          <w:noProof/>
          <w:color w:val="444444"/>
          <w:sz w:val="24"/>
          <w:szCs w:val="24"/>
          <w:lang w:eastAsia="ru-RU"/>
        </w:rPr>
        <mc:AlternateContent>
          <mc:Choice Requires="wps">
            <w:drawing>
              <wp:inline distT="0" distB="0" distL="0" distR="0" wp14:anchorId="58BFAA5B" wp14:editId="0B68B5CA">
                <wp:extent cx="161925" cy="219075"/>
                <wp:effectExtent l="0" t="0" r="0" b="0"/>
                <wp:docPr id="91" name="AutoShape 1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CD08C7" id="AutoShape 101" o:spid="_x0000_s1026"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=0,9;</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4BF74BC9" wp14:editId="43E8F06F">
                <wp:extent cx="190500" cy="219075"/>
                <wp:effectExtent l="0" t="0" r="0" b="0"/>
                <wp:docPr id="90" name="AutoShape 10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8A74F6" id="AutoShape 102" o:spid="_x0000_s1026" style="width:1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" filled="f" stroked="f">
                <o:lock v:ext="edit" aspectratio="t"/>
                <w10:anchorlock/>
              </v:rect>
            </w:pict>
          </mc:Fallback>
        </mc:AlternateContent>
      </w:r>
      <w:r w:rsidRPr="007A4A4E">
        <w:rPr>
          <w:rFonts w:ascii="Arial" w:eastAsia="Times New Roman" w:hAnsi="Arial" w:cs="Arial"/>
          <w:color w:val="444444"/>
          <w:sz w:val="24"/>
          <w:szCs w:val="24"/>
          <w:lang w:eastAsia="ru-RU"/>
        </w:rPr>
        <w:t> - КПД оборудования, устанавливаемого в тепловых пунктах;</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692338FB" wp14:editId="6E7E87D9">
                <wp:extent cx="180975" cy="219075"/>
                <wp:effectExtent l="0" t="0" r="0" b="0"/>
                <wp:docPr id="89" name="AutoShape 10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2970E9" id="AutoShape 103"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эффективности регулирования трансформируемой в тепловом пункте теплоты и распределения ее между различными системами (отопление, вентиляция, кондиционирование, горячее водоснабжение), значение которого следует принимать:</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количественно-качественном регулировании отпуска теплоты </w:t>
      </w:r>
      <w:r w:rsidRPr="007A4A4E">
        <w:rPr>
          <w:rFonts w:ascii="Arial" w:eastAsia="Times New Roman" w:hAnsi="Arial" w:cs="Arial"/>
          <w:noProof/>
          <w:color w:val="444444"/>
          <w:sz w:val="24"/>
          <w:szCs w:val="24"/>
          <w:lang w:eastAsia="ru-RU"/>
        </w:rPr>
        <mc:AlternateContent>
          <mc:Choice Requires="wps">
            <w:drawing>
              <wp:inline distT="0" distB="0" distL="0" distR="0" wp14:anchorId="074DE2A8" wp14:editId="29754B63">
                <wp:extent cx="180975" cy="219075"/>
                <wp:effectExtent l="0" t="0" r="0" b="0"/>
                <wp:docPr id="88" name="AutoShape 10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803E98" id="AutoShape 104"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=0,98;</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использовании элеваторных узлов </w:t>
      </w:r>
      <w:r w:rsidRPr="007A4A4E">
        <w:rPr>
          <w:rFonts w:ascii="Arial" w:eastAsia="Times New Roman" w:hAnsi="Arial" w:cs="Arial"/>
          <w:noProof/>
          <w:color w:val="444444"/>
          <w:sz w:val="24"/>
          <w:szCs w:val="24"/>
          <w:lang w:eastAsia="ru-RU"/>
        </w:rPr>
        <mc:AlternateContent>
          <mc:Choice Requires="wps">
            <w:drawing>
              <wp:inline distT="0" distB="0" distL="0" distR="0" wp14:anchorId="51FD08F8" wp14:editId="095E3E70">
                <wp:extent cx="180975" cy="219075"/>
                <wp:effectExtent l="0" t="0" r="0" b="0"/>
                <wp:docPr id="87" name="AutoShape 10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64DDEB" id="AutoShape 105"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=0,9;</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734DE5F0" wp14:editId="4BC395AB">
                <wp:extent cx="190500" cy="228600"/>
                <wp:effectExtent l="0" t="0" r="0" b="0"/>
                <wp:docPr id="86" name="AutoShape 10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1EC0BD" id="AutoShape 106" o:spid="_x0000_s1026"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расчетный коэффициент потерь теплоты в тепловых сетях; определяется расчетным путем в зависимости от протяженности, диаметра трубопроводов, типа теплоизоляции, способа прокладки;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0E7B0BD8" wp14:editId="634EC2E8">
                <wp:extent cx="180975" cy="228600"/>
                <wp:effectExtent l="0" t="0" r="0" b="0"/>
                <wp:docPr id="85" name="AutoShape 1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C6DB7D" id="AutoShape 107" o:spid="_x0000_s1026"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эффективности регулирования теплогидравлических режимов в тепловых сетях, значение которого следует принимать:</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качественном регулировании отпуска теплоты на источнике </w:t>
      </w:r>
      <w:r w:rsidRPr="007A4A4E">
        <w:rPr>
          <w:rFonts w:ascii="Arial" w:eastAsia="Times New Roman" w:hAnsi="Arial" w:cs="Arial"/>
          <w:noProof/>
          <w:color w:val="444444"/>
          <w:sz w:val="24"/>
          <w:szCs w:val="24"/>
          <w:lang w:eastAsia="ru-RU"/>
        </w:rPr>
        <mc:AlternateContent>
          <mc:Choice Requires="wps">
            <w:drawing>
              <wp:inline distT="0" distB="0" distL="0" distR="0" wp14:anchorId="2182276D" wp14:editId="25D7B2C1">
                <wp:extent cx="180975" cy="228600"/>
                <wp:effectExtent l="0" t="0" r="0" b="0"/>
                <wp:docPr id="84" name="AutoShape 1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A3B548" id="AutoShape 108" o:spid="_x0000_s1026"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=0,9;</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количественном регулировании отпуска теплоты на источнике </w:t>
      </w:r>
      <w:r w:rsidRPr="007A4A4E">
        <w:rPr>
          <w:rFonts w:ascii="Arial" w:eastAsia="Times New Roman" w:hAnsi="Arial" w:cs="Arial"/>
          <w:noProof/>
          <w:color w:val="444444"/>
          <w:sz w:val="24"/>
          <w:szCs w:val="24"/>
          <w:lang w:eastAsia="ru-RU"/>
        </w:rPr>
        <mc:AlternateContent>
          <mc:Choice Requires="wps">
            <w:drawing>
              <wp:inline distT="0" distB="0" distL="0" distR="0" wp14:anchorId="192F3ECA" wp14:editId="3C8AF2F1">
                <wp:extent cx="180975" cy="228600"/>
                <wp:effectExtent l="0" t="0" r="0" b="0"/>
                <wp:docPr id="83" name="AutoShape 1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7E1EDB" id="AutoShape 109" o:spid="_x0000_s1026"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=0,98;</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44889C15" wp14:editId="6A22F93A">
                <wp:extent cx="190500" cy="219075"/>
                <wp:effectExtent l="0" t="0" r="0" b="0"/>
                <wp:docPr id="82" name="AutoShape 1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43B00A" id="AutoShape 110" o:spid="_x0000_s1026" style="width:1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КПД оборудования в АИТ, значение которого принимают по паспортным данным оборудования;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47D89D28" wp14:editId="6ABA7AE3">
                <wp:extent cx="180975" cy="219075"/>
                <wp:effectExtent l="0" t="0" r="0" b="0"/>
                <wp:docPr id="81" name="AutoShape 1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F68CEA" id="AutoShape 111"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эффективности регулирования отпуска теплоты в АИТ, значение которого принимают: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качественном регулировании отпуска теплоты </w:t>
      </w:r>
      <w:r w:rsidRPr="007A4A4E">
        <w:rPr>
          <w:rFonts w:ascii="Arial" w:eastAsia="Times New Roman" w:hAnsi="Arial" w:cs="Arial"/>
          <w:noProof/>
          <w:color w:val="444444"/>
          <w:sz w:val="24"/>
          <w:szCs w:val="24"/>
          <w:lang w:eastAsia="ru-RU"/>
        </w:rPr>
        <mc:AlternateContent>
          <mc:Choice Requires="wps">
            <w:drawing>
              <wp:inline distT="0" distB="0" distL="0" distR="0" wp14:anchorId="5C11E4F7" wp14:editId="0A6810D9">
                <wp:extent cx="180975" cy="219075"/>
                <wp:effectExtent l="0" t="0" r="0" b="0"/>
                <wp:docPr id="80" name="AutoShape 1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A17B85" id="AutoShape 112"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=0,9;</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количественно-качественном регулировании отпуска тепла </w:t>
      </w:r>
      <w:r w:rsidRPr="007A4A4E">
        <w:rPr>
          <w:rFonts w:ascii="Arial" w:eastAsia="Times New Roman" w:hAnsi="Arial" w:cs="Arial"/>
          <w:noProof/>
          <w:color w:val="444444"/>
          <w:sz w:val="24"/>
          <w:szCs w:val="24"/>
          <w:lang w:eastAsia="ru-RU"/>
        </w:rPr>
        <mc:AlternateContent>
          <mc:Choice Requires="wps">
            <w:drawing>
              <wp:inline distT="0" distB="0" distL="0" distR="0" wp14:anchorId="3589C4FA" wp14:editId="15D5F139">
                <wp:extent cx="180975" cy="219075"/>
                <wp:effectExtent l="0" t="0" r="0" b="0"/>
                <wp:docPr id="79" name="AutoShape 1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0C4FD5" id="AutoShape 113"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=0,98.</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18.2 Расчетный коэффициент энергетической эффективности интегрированного АИТ (крышного, встроенного или пристроенного)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01567E38" wp14:editId="2727DB7E">
            <wp:extent cx="904875" cy="22860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9048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(10)</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18.3 Для достижения максимального значения энергетической эффективности системы теплоснабжения в АИТ следует принимать схему количественного регулирования отпуска тепла при постоянной температуре в подающем трубопроводе и переменном гидравлическом режиме, а в ИТП - схему количественно-качественного регулирования потребления теплоты системами отопления, вентиляции, кондиционирования, горячего водоснабжения. Для обеспечения количественного и количественно-качественного регулирования следует использовать циркуляционные и смесительные насосы с регулируемым электроприводом.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18.4 При проектировании АИТ, тепловой схемой которого предусматривается его совмещение с тепловым пунктом здания, следует предусматривать раздельные контуры циркуляции для систем с различными параметрами теплоносителя (отопления, вентиляции и кондиционирования, технологического теплоснабжения и горячего водоснабжения) как при независимом, так и при зависимом присоединении.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18.5 При проектировании интегрированных АИТ для теплоснабжения группы зданий распределение теплоты для систем отопления, вентиляции, кондиционирования, технологического теплоснабжения и горячего водоснабжения следует проводить только в ИТП этих зданий. При этом тепловой схемой источника должны быть обеспечены тепловой и гидравлический режимы как при зависимом, так и при независимом присоединении систем отопления, вентиляции и кондиционирования воздуха к двухтрубным тепловым сетям и максимальная энергетическая эффективность системы.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18.6 Определение потребления первичного топлива при оценке различных схем теплоснабжения при использовании интегрированных АИТ, кг у.т./год, проводят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6E34E430" wp14:editId="2442EC60">
            <wp:extent cx="1552575" cy="228600"/>
            <wp:effectExtent l="0" t="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5525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(11)</w:t>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7E22E7F7" wp14:editId="7A37C784">
                <wp:extent cx="190500" cy="219075"/>
                <wp:effectExtent l="0" t="0" r="0" b="0"/>
                <wp:docPr id="78" name="AutoShape 1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831607" id="AutoShape 116" o:spid="_x0000_s1026" style="width:1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годовой расход первичного топлива, кг у.т. (ту. т.)/год;</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1C29F514" wp14:editId="3C99E306">
                <wp:extent cx="276225" cy="228600"/>
                <wp:effectExtent l="0" t="0" r="0" b="0"/>
                <wp:docPr id="77" name="AutoShape 1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62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8194B5" id="AutoShape 117" o:spid="_x0000_s1026" style="width:21.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годовое расчетное или замеренное потребление тепловой энергии, МВт/год;</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7000 - теплотворная способность условного топлива, ккал/кг;</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1,16 - переводной коэффициент.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18.7 При использовании вторичных тепловых энергоресурсов или нетрадиционных возобновляемых источников энергии необходимо вычесть количество теплоты, полученной за счет этих источников.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Эти данные также можно использовать при оценке эмиссии парниковых газов в атмосферу.</w:t>
      </w:r>
    </w:p>
    <w:p w:rsid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18.8 Сравнение различных схем теплоснабжения следует проводить по инвестиционным и эксплуатационным затратам, с учетом действующих в районе строительства тарифов, а также по затратам на сервисное и техническое обслуживание.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18.9 В АИТ должен быть предусмотрен учет потребления всех энергоресурсов, в том числе для собственных нужд, учет отпуска тепловой энергии и теплоносителя потребителям.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18.10 В процессе эксплуатации АИТ следует осуществлять периодический контроль за соответствием показателей работы оборудования разработанным режимным картам.</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19 Требования по обеспечению надежности и ремонтопригодности оборудования автономных источников теплоснабжения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19.1 При проектировании АИТ следует принимать к установке оборудование, узлы, детали и материалы, обеспечивающие надежную эксплуатацию в течение всего срока службы, с учетом возможности сервисного обслуживания и поставки запасных частей и материалов.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54" w:anchor="7EG0KJ"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19.2 В проектной документации необходимо предусмотреть возможность аварийной замены или ремонта любого элемента АИТ без нарушения его работоспособности. Конструкция котлов должна обеспечивать удобство обслуживания и быстрого ремонта отдельных узлов и деталей.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19.3 Технологическая схема и компоновка оборудования АИТ должны обеспечить безопасное и удобное обслуживание при наименьшей протяженности коммуникаций. Свободные проходы следует принимать в соответствии с паспортами и инструкциями по эксплуатации для обеспечения свободного доступа при техническом обслуживании, монтаже и демонтаже оборудования.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19.4 Сборку и разборку оборудования и транспортирование самых крупногабаритных деталей и узлов следует предусматривать с помощью ручных или электрических транспортных механизмов, наличие которых, при необходимости, должно быть предусмотрено проектной документацией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19.5 В крышных и встроенных АИТ следует применять малогабаритное или разборное оборудование с массой отдельных узлов и деталей, позволяющих провести ремонт и замену с использованием средств малой механизации и грузовых лифтов основных зданий.</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     20 Монтаж, наладка и техническое обслуживание</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20.1 (Исключен, </w:t>
      </w:r>
      <w:hyperlink r:id="rId255" w:anchor="7E2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20.2 (Исключен, </w:t>
      </w:r>
      <w:hyperlink r:id="rId256" w:anchor="7E20KB"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20.3 При выполнении монтажных, пусконаладочных работ и техническом обслуживании АИТ следует руководствоваться требованиями </w:t>
      </w:r>
      <w:hyperlink r:id="rId257" w:anchor="7D20K3" w:history="1">
        <w:r w:rsidRPr="007A4A4E">
          <w:rPr>
            <w:rFonts w:ascii="Arial" w:eastAsia="Times New Roman" w:hAnsi="Arial" w:cs="Arial"/>
            <w:color w:val="3451A0"/>
            <w:sz w:val="24"/>
            <w:szCs w:val="24"/>
            <w:u w:val="single"/>
            <w:lang w:eastAsia="ru-RU"/>
          </w:rPr>
          <w:t>[11]</w:t>
        </w:r>
      </w:hyperlink>
      <w:r w:rsidRPr="007A4A4E">
        <w:rPr>
          <w:rFonts w:ascii="Arial" w:eastAsia="Times New Roman" w:hAnsi="Arial" w:cs="Arial"/>
          <w:color w:val="444444"/>
          <w:sz w:val="24"/>
          <w:szCs w:val="24"/>
          <w:lang w:eastAsia="ru-RU"/>
        </w:rPr>
        <w:t>, </w:t>
      </w:r>
      <w:hyperlink r:id="rId258" w:history="1">
        <w:r w:rsidRPr="007A4A4E">
          <w:rPr>
            <w:rFonts w:ascii="Arial" w:eastAsia="Times New Roman" w:hAnsi="Arial" w:cs="Arial"/>
            <w:color w:val="3451A0"/>
            <w:sz w:val="24"/>
            <w:szCs w:val="24"/>
            <w:u w:val="single"/>
            <w:lang w:eastAsia="ru-RU"/>
          </w:rPr>
          <w:t>[15]</w:t>
        </w:r>
      </w:hyperlink>
      <w:r w:rsidRPr="007A4A4E">
        <w:rPr>
          <w:rFonts w:ascii="Arial" w:eastAsia="Times New Roman" w:hAnsi="Arial" w:cs="Arial"/>
          <w:color w:val="444444"/>
          <w:sz w:val="24"/>
          <w:szCs w:val="24"/>
          <w:lang w:eastAsia="ru-RU"/>
        </w:rPr>
        <w:t>-</w:t>
      </w:r>
      <w:hyperlink r:id="rId259" w:anchor="7D20K3" w:history="1">
        <w:r w:rsidRPr="007A4A4E">
          <w:rPr>
            <w:rFonts w:ascii="Arial" w:eastAsia="Times New Roman" w:hAnsi="Arial" w:cs="Arial"/>
            <w:color w:val="3451A0"/>
            <w:sz w:val="24"/>
            <w:szCs w:val="24"/>
            <w:u w:val="single"/>
            <w:lang w:eastAsia="ru-RU"/>
          </w:rPr>
          <w:t>[18]</w:t>
        </w:r>
      </w:hyperlink>
      <w:r w:rsidRPr="007A4A4E">
        <w:rPr>
          <w:rFonts w:ascii="Arial" w:eastAsia="Times New Roman" w:hAnsi="Arial" w:cs="Arial"/>
          <w:color w:val="444444"/>
          <w:sz w:val="24"/>
          <w:szCs w:val="24"/>
          <w:lang w:eastAsia="ru-RU"/>
        </w:rPr>
        <w:t> и инструкциями к оборудованию.</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60" w:anchor="7E40KC"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20.4 Приемку в эксплуатацию после окончания наладочных работ проводят в соответствии с требованиями </w:t>
      </w:r>
      <w:hyperlink r:id="rId261" w:history="1">
        <w:r w:rsidRPr="007A4A4E">
          <w:rPr>
            <w:rFonts w:ascii="Arial" w:eastAsia="Times New Roman" w:hAnsi="Arial" w:cs="Arial"/>
            <w:color w:val="3451A0"/>
            <w:sz w:val="24"/>
            <w:szCs w:val="24"/>
            <w:u w:val="single"/>
            <w:lang w:eastAsia="ru-RU"/>
          </w:rPr>
          <w:t>СП 68.13330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20.5 Подготовку эксплуатационного персонала АИТ и работу с ним следует проводить в соответствии с [</w:t>
      </w:r>
      <w:hyperlink r:id="rId262" w:history="1">
        <w:r w:rsidRPr="007A4A4E">
          <w:rPr>
            <w:rFonts w:ascii="Arial" w:eastAsia="Times New Roman" w:hAnsi="Arial" w:cs="Arial"/>
            <w:color w:val="3451A0"/>
            <w:sz w:val="24"/>
            <w:szCs w:val="24"/>
            <w:u w:val="single"/>
            <w:lang w:eastAsia="ru-RU"/>
          </w:rPr>
          <w:t>15</w:t>
        </w:r>
      </w:hyperlink>
      <w:r w:rsidRPr="007A4A4E">
        <w:rPr>
          <w:rFonts w:ascii="Arial" w:eastAsia="Times New Roman" w:hAnsi="Arial" w:cs="Arial"/>
          <w:color w:val="444444"/>
          <w:sz w:val="24"/>
          <w:szCs w:val="24"/>
          <w:lang w:eastAsia="ru-RU"/>
        </w:rPr>
        <w:t>]-[</w:t>
      </w:r>
      <w:hyperlink r:id="rId263" w:anchor="7D20K3" w:history="1">
        <w:r w:rsidRPr="007A4A4E">
          <w:rPr>
            <w:rFonts w:ascii="Arial" w:eastAsia="Times New Roman" w:hAnsi="Arial" w:cs="Arial"/>
            <w:color w:val="3451A0"/>
            <w:sz w:val="24"/>
            <w:szCs w:val="24"/>
            <w:u w:val="single"/>
            <w:lang w:eastAsia="ru-RU"/>
          </w:rPr>
          <w:t>17</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20.6 Наблюдение за работой АИТ, предназначенных для работы без постоянного присутствия обслуживающего персонала, должно осуществляться специальной службой ежесуточно. Данные наблюдений за показаниями приборов и состоянием оборудования следует заносить в эксплуатационный журнал.</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20.7 Перед пуском АИТ в эксплуатацию необходима инструментальная проверка шумового режима их работы с измерением уровня звука и вибрации в ближайших помещениях, где они нормируются согласно </w:t>
      </w:r>
      <w:hyperlink r:id="rId264" w:anchor="6560IO" w:history="1">
        <w:r w:rsidRPr="007A4A4E">
          <w:rPr>
            <w:rFonts w:ascii="Arial" w:eastAsia="Times New Roman" w:hAnsi="Arial" w:cs="Arial"/>
            <w:color w:val="3451A0"/>
            <w:sz w:val="24"/>
            <w:szCs w:val="24"/>
            <w:u w:val="single"/>
            <w:lang w:eastAsia="ru-RU"/>
          </w:rPr>
          <w:t>СанПиН 1.2.3685</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65" w:anchor="7E60KD"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20.8 Внутренние газопроводы и котлы должны подвергаться техническому обслуживанию не реже одного раза в месяц, текущему ремонту - не реже одного раза в год. Текущий ремонт газового оборудования допускается проводить ежегодно, если в паспорте (инструкции) предприятия-изготовителя есть соответствующие гарантии надежной работы на длительный срок и даны разъяснения о режиме обслуживания по истечении гарантийного срока.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20.9 Дымовые трубы подлежат периодической проверке и прочистке: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выполнении ремонта котлов;</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при нарушении тяги;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перед каждым отопительным сезоном (дымоходы сезонно работающего АИТ).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66" w:anchor="7E80KE"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20.10 Объем и периодичность работ по техническому обслуживанию и ремонту средств измерений, систем автоматизации и сигнализации устанавливаются стандартами на соответствующие приборы или инструкциями предприятий-изготовителей.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Проверку срабатывания устройств защиты, блокировок и сигнализации следует проводить не реже одного раза в месяц, если другие сроки не предусмотрены предприятием-изготовителем.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20.11 Объем и периодичность работ по техническому обслуживанию и ремонту средств измерений, систем автоматизации и сигнализации устанавливаются нормативными документами на соответствующие приборы и </w:t>
      </w:r>
      <w:hyperlink r:id="rId267" w:history="1">
        <w:r w:rsidRPr="007A4A4E">
          <w:rPr>
            <w:rFonts w:ascii="Arial" w:eastAsia="Times New Roman" w:hAnsi="Arial" w:cs="Arial"/>
            <w:color w:val="3451A0"/>
            <w:sz w:val="24"/>
            <w:szCs w:val="24"/>
            <w:u w:val="single"/>
            <w:lang w:eastAsia="ru-RU"/>
          </w:rPr>
          <w:t>ГОСТ Р 59638</w:t>
        </w:r>
      </w:hyperlink>
      <w:r w:rsidRPr="007A4A4E">
        <w:rPr>
          <w:rFonts w:ascii="Arial" w:eastAsia="Times New Roman" w:hAnsi="Arial" w:cs="Arial"/>
          <w:color w:val="444444"/>
          <w:sz w:val="24"/>
          <w:szCs w:val="24"/>
          <w:lang w:eastAsia="ru-RU"/>
        </w:rPr>
        <w:t>.</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Проверку срабатывания устройств защиты, блокировок и сигнализации следует проводить не реже одного раза в месяц, если другие сроки не предусмотрены нормативными документами на соответствующие приборы.</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68" w:anchor="7EA0KF"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jc w:val="center"/>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Приложение А</w:t>
      </w:r>
    </w:p>
    <w:p w:rsidR="007A4A4E" w:rsidRPr="007A4A4E" w:rsidRDefault="007A4A4E" w:rsidP="007A4A4E">
      <w:pPr>
        <w:spacing w:after="240" w:line="240" w:lineRule="auto"/>
        <w:jc w:val="center"/>
        <w:textAlignment w:val="baseline"/>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Рекомендации по расчету тепловых нагрузок для интегрированных автономных источников теплоснабжения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А.1 В проектной документации объектов теплопотребления тепловые нагрузки на отопление, вентиляцию и горячее водоснабжение определяют: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для предприятий - по укрупненным ведомственным нормам, утвержденным в установленном порядке, либо по проектам аналогичных предприятий;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для жилых и общественных зданий - по А.2-А.9.</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А.2 Максимальный расход теплоты, Вт, на отопление жилых и общественных зданий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5FAE0031" wp14:editId="72A7F19A">
            <wp:extent cx="1219200" cy="228600"/>
            <wp:effectExtent l="0" t="0" r="0" b="0"/>
            <wp:docPr id="76"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219200"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(А.1)</w:t>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314A3DDB" wp14:editId="7E17FD91">
                <wp:extent cx="190500" cy="228600"/>
                <wp:effectExtent l="0" t="0" r="0" b="0"/>
                <wp:docPr id="75"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3EE417" id="AutoShape 40" o:spid="_x0000_s1026"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" filled="f" stroked="f">
                <o:lock v:ext="edit" aspectratio="t"/>
                <w10:anchorlock/>
              </v:rect>
            </w:pict>
          </mc:Fallback>
        </mc:AlternateContent>
      </w:r>
      <w:r w:rsidRPr="007A4A4E">
        <w:rPr>
          <w:rFonts w:ascii="Arial" w:eastAsia="Times New Roman" w:hAnsi="Arial" w:cs="Arial"/>
          <w:color w:val="444444"/>
          <w:sz w:val="24"/>
          <w:szCs w:val="24"/>
          <w:lang w:eastAsia="ru-RU"/>
        </w:rPr>
        <w:t> - ориентировочный укрупненный показатель удельного расхода теплоты на отопление и вентиляцию здания на 1 м</w:t>
      </w:r>
      <w:r w:rsidRPr="007A4A4E">
        <w:rPr>
          <w:rFonts w:ascii="Arial" w:eastAsia="Times New Roman" w:hAnsi="Arial" w:cs="Arial"/>
          <w:noProof/>
          <w:color w:val="444444"/>
          <w:sz w:val="24"/>
          <w:szCs w:val="24"/>
          <w:lang w:eastAsia="ru-RU"/>
        </w:rPr>
        <mc:AlternateContent>
          <mc:Choice Requires="wps">
            <w:drawing>
              <wp:inline distT="0" distB="0" distL="0" distR="0" wp14:anchorId="0833BD2C" wp14:editId="41229AE9">
                <wp:extent cx="104775" cy="219075"/>
                <wp:effectExtent l="0" t="0" r="0" b="0"/>
                <wp:docPr id="74" name="AutoShape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6656D3" id="AutoShape 41"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общей площади, Вт/м</w:t>
      </w:r>
      <w:r w:rsidRPr="007A4A4E">
        <w:rPr>
          <w:rFonts w:ascii="Arial" w:eastAsia="Times New Roman" w:hAnsi="Arial" w:cs="Arial"/>
          <w:noProof/>
          <w:color w:val="444444"/>
          <w:sz w:val="24"/>
          <w:szCs w:val="24"/>
          <w:lang w:eastAsia="ru-RU"/>
        </w:rPr>
        <mc:AlternateContent>
          <mc:Choice Requires="wps">
            <w:drawing>
              <wp:inline distT="0" distB="0" distL="0" distR="0" wp14:anchorId="43ED06D1" wp14:editId="78DB98E8">
                <wp:extent cx="104775" cy="219075"/>
                <wp:effectExtent l="0" t="0" r="0" b="0"/>
                <wp:docPr id="68"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39E953" id="AutoShape 42"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Ac23sHtAQAAxg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принимается по таблице А.1;</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772B64DA" wp14:editId="207D70DF">
                <wp:extent cx="161925" cy="152400"/>
                <wp:effectExtent l="0" t="0" r="0" b="0"/>
                <wp:docPr id="67" name="AutoShap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7F89AD" id="AutoShape 43" o:spid="_x0000_s1026" style="width:12.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общая площадь здания, м</w:t>
      </w:r>
      <w:r w:rsidRPr="007A4A4E">
        <w:rPr>
          <w:rFonts w:ascii="Arial" w:eastAsia="Times New Roman" w:hAnsi="Arial" w:cs="Arial"/>
          <w:noProof/>
          <w:color w:val="444444"/>
          <w:sz w:val="24"/>
          <w:szCs w:val="24"/>
          <w:lang w:eastAsia="ru-RU"/>
        </w:rPr>
        <mc:AlternateContent>
          <mc:Choice Requires="wps">
            <w:drawing>
              <wp:inline distT="0" distB="0" distL="0" distR="0" wp14:anchorId="56C8F2BC" wp14:editId="4ECA2C94">
                <wp:extent cx="104775" cy="219075"/>
                <wp:effectExtent l="0" t="0" r="0" b="0"/>
                <wp:docPr id="66" name="AutoShap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84CAC4" id="AutoShape 44"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7614F3BB" wp14:editId="01B0B0BA">
                <wp:extent cx="152400" cy="219075"/>
                <wp:effectExtent l="0" t="0" r="0" b="0"/>
                <wp:docPr id="63" name="AutoShape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6E32B4" id="AutoShape 45"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учитывающий долю расхода теплоты на отопление общественных зданий; при отсутствии данных следует принимать равным 0,25.</w:t>
      </w:r>
      <w:r w:rsidRPr="007A4A4E">
        <w:rPr>
          <w:rFonts w:ascii="Arial" w:eastAsia="Times New Roman" w:hAnsi="Arial" w:cs="Arial"/>
          <w:color w:val="444444"/>
          <w:sz w:val="24"/>
          <w:szCs w:val="24"/>
          <w:lang w:eastAsia="ru-RU"/>
        </w:rPr>
        <w:br/>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Таблица А.1 - Ориентировочный укрупненный показатель удельного расхода теплоты на отопление и вентиляцию жилых домов </w:t>
      </w:r>
      <w:r w:rsidRPr="007A4A4E">
        <w:rPr>
          <w:rFonts w:ascii="Arial" w:eastAsia="Times New Roman" w:hAnsi="Arial" w:cs="Arial"/>
          <w:noProof/>
          <w:color w:val="444444"/>
          <w:sz w:val="24"/>
          <w:szCs w:val="24"/>
          <w:lang w:eastAsia="ru-RU"/>
        </w:rPr>
        <mc:AlternateContent>
          <mc:Choice Requires="wps">
            <w:drawing>
              <wp:inline distT="0" distB="0" distL="0" distR="0" wp14:anchorId="1CD73A2E" wp14:editId="06BEF481">
                <wp:extent cx="190500" cy="228600"/>
                <wp:effectExtent l="0" t="0" r="0" b="0"/>
                <wp:docPr id="62" name="AutoShap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98A354" id="AutoShape 46" o:spid="_x0000_s1026" style="width:1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В ваттах на квадратный метр</w:t>
      </w:r>
    </w:p>
    <w:tbl>
      <w:tblPr>
        <w:tblW w:w="0" w:type="auto"/>
        <w:tblCellMar>
          <w:left w:w="0" w:type="dxa"/>
          <w:right w:w="0" w:type="dxa"/>
        </w:tblCellMar>
        <w:tblLook w:val="04A0" w:firstRow="1" w:lastRow="0" w:firstColumn="1" w:lastColumn="0" w:noHBand="0" w:noVBand="1"/>
      </w:tblPr>
      <w:tblGrid>
        <w:gridCol w:w="1000"/>
        <w:gridCol w:w="903"/>
        <w:gridCol w:w="828"/>
        <w:gridCol w:w="828"/>
        <w:gridCol w:w="828"/>
        <w:gridCol w:w="828"/>
        <w:gridCol w:w="828"/>
        <w:gridCol w:w="828"/>
        <w:gridCol w:w="828"/>
        <w:gridCol w:w="828"/>
        <w:gridCol w:w="828"/>
      </w:tblGrid>
      <w:tr w:rsidR="007A4A4E" w:rsidRPr="007A4A4E" w:rsidTr="007A4A4E">
        <w:trPr>
          <w:trHeight w:val="15"/>
        </w:trPr>
        <w:tc>
          <w:tcPr>
            <w:tcW w:w="1478"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924"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147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Число этажей</w:t>
            </w:r>
          </w:p>
        </w:tc>
        <w:tc>
          <w:tcPr>
            <w:tcW w:w="9979" w:type="dxa"/>
            <w:gridSpan w:val="10"/>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Расчетная температура наружного воздуха</w:t>
            </w:r>
          </w:p>
        </w:tc>
      </w:tr>
      <w:tr w:rsidR="007A4A4E" w:rsidRPr="007A4A4E" w:rsidTr="007A4A4E">
        <w:tc>
          <w:tcPr>
            <w:tcW w:w="1478"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4"/>
                <w:szCs w:val="24"/>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10°С*</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-15°С</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-20°С</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-25°С</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-30°С</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-35°С</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-40°С</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-45°С</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-50°С</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-55°С</w:t>
            </w:r>
          </w:p>
        </w:tc>
      </w:tr>
      <w:tr w:rsidR="007A4A4E" w:rsidRPr="007A4A4E" w:rsidTr="007A4A4E">
        <w:tc>
          <w:tcPr>
            <w:tcW w:w="11458"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I Многоквартирные жилы дома, построенные до 2000 г. включительно</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148,5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155,4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162,4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168,2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172,8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175,2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183,3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189,1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196,0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204,2</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140,4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147,3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149,5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156,6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160,1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162,4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169,4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176,3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186,8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193,7</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3, 4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77,7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83,5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90,5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96,3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99,8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102,1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106,7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111,4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116,0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120,6</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72,7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69,6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74,2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80,0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83,5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85,8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91,6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98,6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107,9</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58,0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68,4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76,6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85,8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87,0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92,8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97,4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103,2</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55,7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66,1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70,8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76,6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85,8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87,0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92,8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97,4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103,2</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55,7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66,1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70,8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76,6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84,7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85,8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91,6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96,3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102,1</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56,8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67,3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71,9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78,9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80,0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95,8*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88,2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94,0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98,6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104,4</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56,8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67,3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80,0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82,4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87,0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90,5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95,1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100,9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105,6</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59,2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69,8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74,2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82,4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83,5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88,2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91,6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97,4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102,1</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107,9</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16 и более</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61,5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71,9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76,6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84,7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85,8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90,5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95,1</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99,8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105,6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110,2</w:t>
            </w:r>
          </w:p>
        </w:tc>
      </w:tr>
      <w:tr w:rsidR="007A4A4E" w:rsidRPr="007A4A4E" w:rsidTr="007A4A4E">
        <w:tc>
          <w:tcPr>
            <w:tcW w:w="11458" w:type="dxa"/>
            <w:gridSpan w:val="11"/>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II Многоквартирные жилые дома, построенные после 2000 г.</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39,4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46,4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52,2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59,2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66,1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78,9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85,8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94,1</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99,9</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33,6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38,3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44,1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49,9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55,7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61,5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67,3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78,9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84,7</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32,5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38,3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42,9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49,9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55,7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60,3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66,1</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71,9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77,7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83,5</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4, 5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27,8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37,1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42,9</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47,6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52,2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56,8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62,4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67,3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71,9</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6, 7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26,7</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34,8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40,6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44,1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48,7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53,4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58,0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68,4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67,3</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25,5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29,0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33,6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38,3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41,8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46,4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51,0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55,7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60,3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63,8</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25,5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27,8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33,6</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38,3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41,8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46,4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51,0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55,7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60,3</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63,8</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10</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23,2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27,8</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36,0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39,4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44,1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47,6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52,2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56,8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60,3</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23,2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26,7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32,5</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36,0</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39,4</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44,1</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47,6</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52,2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56,8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60,3</w:t>
            </w:r>
          </w:p>
        </w:tc>
      </w:tr>
      <w:tr w:rsidR="007A4A4E" w:rsidRPr="007A4A4E" w:rsidTr="007A4A4E">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12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23,2</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26,7</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30,2</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34,8</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38,3</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42,9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46,4</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49,9</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54,5</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58,0</w:t>
            </w:r>
          </w:p>
        </w:tc>
      </w:tr>
    </w:tbl>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________________</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Текст документа соответствует оригиналу. - Примечание изготовителя базы данных.</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А.3 Максимальный расход теплоты, Вт, на вентиляцию общественных зданий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07DFCA42" wp14:editId="2649CAB1">
            <wp:extent cx="1133475" cy="228600"/>
            <wp:effectExtent l="0" t="0" r="9525" b="0"/>
            <wp:docPr id="61"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1334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(А.2)</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2F5F0DC2" wp14:editId="6A0F340F">
                <wp:extent cx="180975" cy="219075"/>
                <wp:effectExtent l="0" t="0" r="0" b="0"/>
                <wp:docPr id="60" name="AutoShape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E3E323" id="AutoShape 48" o:spid="_x0000_s1026" style="width:14.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учитывающий долю расхода теплоты на вентиляцию общественных зданий; при отсутствии данных следует принимать равным: для общественных зданий, построенных до 2000 г. - 0,6; после 2000 г. - 0,8.</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А.4 Средний расход теплоты, Вт, на горячее водоснабжение жилых и общественных зданий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6C9FA5C3" wp14:editId="2C1F7300">
            <wp:extent cx="1743075" cy="419100"/>
            <wp:effectExtent l="0" t="0" r="9525" b="0"/>
            <wp:docPr id="57"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743075" cy="4191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(А.3)</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или</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43A72552" wp14:editId="67652498">
            <wp:extent cx="723900" cy="228600"/>
            <wp:effectExtent l="0" t="0" r="0" b="0"/>
            <wp:docPr id="5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23900"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(А.4)</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1,2 - коэффициент, учитывающий теплоотдачу в помещения от трубопроводов системы горячего водоснабжения (отопление ванной комнаты, сушка белья);</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7E4FA1D0" wp14:editId="4DFD1439">
                <wp:extent cx="161925" cy="142875"/>
                <wp:effectExtent l="0" t="0" r="0" b="0"/>
                <wp:docPr id="55" name="AutoShape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624336" id="AutoShape 51" o:spid="_x0000_s1026" style="width:12.7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 число человек;</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4FFF9F66" wp14:editId="1C542F4C">
                <wp:extent cx="123825" cy="142875"/>
                <wp:effectExtent l="0" t="0" r="0" b="0"/>
                <wp:docPr id="54" name="AutoShape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70AAA5" id="AutoShape 52" o:spid="_x0000_s1026" style="width:9.7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норма расхода воды, л/сут, при температуре 65°С для жилых зданий на одного человека в сутки, которую принимают в соответствии с </w:t>
      </w:r>
      <w:hyperlink r:id="rId273" w:anchor="7D20K3" w:history="1">
        <w:r w:rsidRPr="007A4A4E">
          <w:rPr>
            <w:rFonts w:ascii="Arial" w:eastAsia="Times New Roman" w:hAnsi="Arial" w:cs="Arial"/>
            <w:color w:val="3451A0"/>
            <w:sz w:val="24"/>
            <w:szCs w:val="24"/>
            <w:u w:val="single"/>
            <w:lang w:eastAsia="ru-RU"/>
          </w:rPr>
          <w:t>СП 30.13330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1C92E931" wp14:editId="6880F978">
                <wp:extent cx="123825" cy="180975"/>
                <wp:effectExtent l="0" t="0" r="0" b="0"/>
                <wp:docPr id="53" name="AutoShape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8C2C45" id="AutoShape 53" o:spid="_x0000_s1026" style="width:9.7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то же, для общественных зданий; при отсутствии данных принимают равной 25 л/сут на одного человека;</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4B08CE2C" wp14:editId="534987A0">
                <wp:extent cx="142875" cy="228600"/>
                <wp:effectExtent l="0" t="0" r="0" b="0"/>
                <wp:docPr id="52" name="AutoShap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886B24" id="AutoShape 54" o:spid="_x0000_s1026" style="width:1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холодной (водопроводной) воды в отопительный период (при отсутствии данных принимают равной 5°С);</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2BDA51DE" wp14:editId="4B853706">
                <wp:extent cx="114300" cy="142875"/>
                <wp:effectExtent l="0" t="0" r="0" b="0"/>
                <wp:docPr id="51" name="AutoShape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1158BE" id="AutoShape 55" o:spid="_x0000_s1026" style="width:9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 удельная теплоемкость воды, принимаемая равной 4,187 кДж/(кг·К);</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718369FE" wp14:editId="3F7553A5">
                <wp:extent cx="180975" cy="228600"/>
                <wp:effectExtent l="0" t="0" r="0" b="0"/>
                <wp:docPr id="50" name="AutoShape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4EA0D6" id="AutoShape 56" o:spid="_x0000_s1026"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укрупненный показатель среднего расхода теплоты на горячее водоснабжение на одного человека, Вт/чел., принимают по таблице А.2.</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74" w:anchor="7EC0KG"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Таблица А.2 - Укрупненные показатели среднего расхода тепловой энергии на горячее водоснабжение </w:t>
      </w:r>
      <w:r w:rsidRPr="007A4A4E">
        <w:rPr>
          <w:rFonts w:ascii="Arial" w:eastAsia="Times New Roman" w:hAnsi="Arial" w:cs="Arial"/>
          <w:noProof/>
          <w:color w:val="444444"/>
          <w:sz w:val="24"/>
          <w:szCs w:val="24"/>
          <w:lang w:eastAsia="ru-RU"/>
        </w:rPr>
        <mc:AlternateContent>
          <mc:Choice Requires="wps">
            <w:drawing>
              <wp:inline distT="0" distB="0" distL="0" distR="0" wp14:anchorId="598625E4" wp14:editId="492BADB2">
                <wp:extent cx="180975" cy="228600"/>
                <wp:effectExtent l="0" t="0" r="0" b="0"/>
                <wp:docPr id="49" name="AutoShape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25726F" id="AutoShape 57" o:spid="_x0000_s1026"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" filled="f" stroked="f">
                <o:lock v:ext="edit" aspectratio="t"/>
                <w10:anchorlock/>
              </v:rect>
            </w:pict>
          </mc:Fallback>
        </mc:AlternateContent>
      </w:r>
    </w:p>
    <w:tbl>
      <w:tblPr>
        <w:tblW w:w="0" w:type="auto"/>
        <w:tblCellMar>
          <w:left w:w="0" w:type="dxa"/>
          <w:right w:w="0" w:type="dxa"/>
        </w:tblCellMar>
        <w:tblLook w:val="04A0" w:firstRow="1" w:lastRow="0" w:firstColumn="1" w:lastColumn="0" w:noHBand="0" w:noVBand="1"/>
      </w:tblPr>
      <w:tblGrid>
        <w:gridCol w:w="2641"/>
        <w:gridCol w:w="2028"/>
        <w:gridCol w:w="2388"/>
        <w:gridCol w:w="2298"/>
      </w:tblGrid>
      <w:tr w:rsidR="007A4A4E" w:rsidRPr="007A4A4E" w:rsidTr="007A4A4E">
        <w:trPr>
          <w:trHeight w:val="15"/>
        </w:trPr>
        <w:tc>
          <w:tcPr>
            <w:tcW w:w="3511"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2033"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2957"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c>
          <w:tcPr>
            <w:tcW w:w="2957"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351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Средняя за отопительный период норма расхода воды при температуре 65°С на горячее водоснабжение в сутки на одного человека, проживающего в здании с горячим водоснабжением, л</w:t>
            </w:r>
          </w:p>
        </w:tc>
        <w:tc>
          <w:tcPr>
            <w:tcW w:w="794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Средний расход теплоты на одного человека, Вт/чел., проживающего в здании</w:t>
            </w:r>
          </w:p>
        </w:tc>
      </w:tr>
      <w:tr w:rsidR="007A4A4E" w:rsidRPr="007A4A4E" w:rsidTr="007A4A4E">
        <w:tc>
          <w:tcPr>
            <w:tcW w:w="351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с горячим водоснабжением</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с горячим водоснабжением с учетом потребления в общественных зданиях</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без горячего водоснабжения с учетом потребления в общественных зданиях</w:t>
            </w:r>
          </w:p>
        </w:tc>
      </w:tr>
      <w:tr w:rsidR="007A4A4E" w:rsidRPr="007A4A4E" w:rsidTr="007A4A4E">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247</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320</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w:t>
            </w:r>
          </w:p>
        </w:tc>
      </w:tr>
      <w:tr w:rsidR="007A4A4E" w:rsidRPr="007A4A4E" w:rsidTr="007A4A4E">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76</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259</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332</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w:t>
            </w:r>
          </w:p>
        </w:tc>
      </w:tr>
      <w:tr w:rsidR="007A4A4E" w:rsidRPr="007A4A4E" w:rsidTr="007A4A4E">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89</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305</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376</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w:t>
            </w:r>
          </w:p>
        </w:tc>
      </w:tr>
      <w:tr w:rsidR="007A4A4E" w:rsidRPr="007A4A4E" w:rsidTr="007A4A4E">
        <w:tc>
          <w:tcPr>
            <w:tcW w:w="351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97</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334</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407</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center"/>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73</w:t>
            </w:r>
          </w:p>
        </w:tc>
      </w:tr>
    </w:tbl>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А.5 Максимальный расход теплоты, Вт, на горячее водоснабжение жилых и общественных зданий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0A6875F8" wp14:editId="14BAB09E">
            <wp:extent cx="1057275" cy="2286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572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(А.5)</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А.6 Средний расход теплоты на отопление, Вт,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64827246" wp14:editId="4212F9BB">
            <wp:extent cx="1247775" cy="42862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247775" cy="4286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(А.6)</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7B66D6B2" wp14:editId="4A9D4642">
                <wp:extent cx="123825" cy="228600"/>
                <wp:effectExtent l="0" t="0" r="0" b="0"/>
                <wp:docPr id="48" name="AutoShape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D9DA12" id="AutoShape 60" o:spid="_x0000_s1026" style="width:9.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 средняя температура внутреннего воздуха отапливаемых зданий, принимаемая для жилых и общественных зданий равной 18°С, для производственных зданий - 16°С;</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334760C1" wp14:editId="5C51B71B">
                <wp:extent cx="200025" cy="228600"/>
                <wp:effectExtent l="0" t="0" r="0" b="0"/>
                <wp:docPr id="47"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2DE5D3" id="AutoShape 61" o:spid="_x0000_s1026" style="width:15.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 средняя температура наружного воздуха за период со среднесуточной температурой воздуха 8°С и менее (отопительный период), °С;</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545789C7" wp14:editId="6D6D8884">
                <wp:extent cx="152400" cy="228600"/>
                <wp:effectExtent l="0" t="0" r="0" b="0"/>
                <wp:docPr id="46" name="AutoShape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05109D" id="AutoShape 62" o:spid="_x0000_s1026" style="width:12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расчетная температура наружного воздуха для проектирования отопления, °С.</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А.7 Средний расход теплоты на вентиляцию, Вт, при </w:t>
      </w:r>
      <w:r w:rsidRPr="007A4A4E">
        <w:rPr>
          <w:rFonts w:ascii="Arial" w:eastAsia="Times New Roman" w:hAnsi="Arial" w:cs="Arial"/>
          <w:noProof/>
          <w:color w:val="444444"/>
          <w:sz w:val="24"/>
          <w:szCs w:val="24"/>
          <w:lang w:eastAsia="ru-RU"/>
        </w:rPr>
        <mc:AlternateContent>
          <mc:Choice Requires="wps">
            <w:drawing>
              <wp:inline distT="0" distB="0" distL="0" distR="0" wp14:anchorId="3D4D83F1" wp14:editId="1DD0E44E">
                <wp:extent cx="152400" cy="228600"/>
                <wp:effectExtent l="0" t="0" r="0" b="0"/>
                <wp:docPr id="45" name="AutoShap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B7AD0E" id="AutoShape 63" o:spid="_x0000_s1026" style="width:12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61CB7690" wp14:editId="569E9953">
            <wp:extent cx="1323975" cy="42862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323975" cy="4286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(А.7)</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А.8 Среднюю нагрузку на горячее водоснабжение в летний период, Вт, для жилых зданий определяют по формуле</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55904D20" wp14:editId="11C7BC18">
            <wp:extent cx="1371600" cy="46672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371600" cy="4667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(А.8)</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1BEBA429" wp14:editId="4540CB92">
                <wp:extent cx="152400" cy="266700"/>
                <wp:effectExtent l="0" t="0" r="0" b="0"/>
                <wp:docPr id="44" name="AutoShap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768051" id="AutoShape 66" o:spid="_x0000_s1026" style="width:12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холодной (водопроводной) воды в летний период (при отсутствии данных принимают равной 15°С);</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3A058313" wp14:editId="46C42518">
                <wp:extent cx="142875" cy="228600"/>
                <wp:effectExtent l="0" t="0" r="0" b="0"/>
                <wp:docPr id="43" name="AutoShap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28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A209CD" id="AutoShape 67" o:spid="_x0000_s1026" style="width:11.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" filled="f" stroked="f">
                <o:lock v:ext="edit" aspectratio="t"/>
                <w10:anchorlock/>
              </v:rect>
            </w:pict>
          </mc:Fallback>
        </mc:AlternateContent>
      </w:r>
      <w:r w:rsidRPr="007A4A4E">
        <w:rPr>
          <w:rFonts w:ascii="Arial" w:eastAsia="Times New Roman" w:hAnsi="Arial" w:cs="Arial"/>
          <w:color w:val="444444"/>
          <w:sz w:val="24"/>
          <w:szCs w:val="24"/>
          <w:lang w:eastAsia="ru-RU"/>
        </w:rPr>
        <w:t> - температура холодной (водопроводной) воды в отопительный период (при отсутствии данных принимают равной 5°С);</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00824301" wp14:editId="0C4E2C28">
                <wp:extent cx="123825" cy="200025"/>
                <wp:effectExtent l="0" t="0" r="0" b="0"/>
                <wp:docPr id="42" name="AutoShape 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888166" id="AutoShape 68" o:spid="_x0000_s1026" style="width:9.7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" filled="f" stroked="f">
                <o:lock v:ext="edit" aspectratio="t"/>
                <w10:anchorlock/>
              </v:rect>
            </w:pict>
          </mc:Fallback>
        </mc:AlternateContent>
      </w:r>
      <w:r w:rsidRPr="007A4A4E">
        <w:rPr>
          <w:rFonts w:ascii="Arial" w:eastAsia="Times New Roman" w:hAnsi="Arial" w:cs="Arial"/>
          <w:color w:val="444444"/>
          <w:sz w:val="24"/>
          <w:szCs w:val="24"/>
          <w:lang w:eastAsia="ru-RU"/>
        </w:rPr>
        <w:t> - коэффициент, учитывающий изменение среднего расхода воды на горячее водоснабжение в летний период по отношению к отопительному периоду, принимают при отсутствии данных для жилых домов 0,8 (для курортных и южных городов - 1,5), для предприятий - 1,0.</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(Измененная редакция, </w:t>
      </w:r>
      <w:hyperlink r:id="rId279" w:anchor="7EE0KH"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А.9 Годовые расходы теплоты, кДж, жилыми и общественными зданиями определяют по формулам:</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 отопление жилых и общественных зданий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20511B56" wp14:editId="1990E811">
            <wp:extent cx="981075" cy="22860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981075"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(А.9)*</w:t>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________________     </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w:t>
      </w:r>
      <w:hyperlink r:id="rId281" w:anchor="7D20K3" w:history="1">
        <w:r w:rsidRPr="007A4A4E">
          <w:rPr>
            <w:rFonts w:ascii="Arial" w:eastAsia="Times New Roman" w:hAnsi="Arial" w:cs="Arial"/>
            <w:color w:val="3451A0"/>
            <w:sz w:val="24"/>
            <w:szCs w:val="24"/>
            <w:u w:val="single"/>
            <w:lang w:eastAsia="ru-RU"/>
          </w:rPr>
          <w:t>Письмом Минстроя от 19.07.2019 N 27043-ОГ/08</w:t>
        </w:r>
      </w:hyperlink>
      <w:r w:rsidRPr="007A4A4E">
        <w:rPr>
          <w:rFonts w:ascii="Arial" w:eastAsia="Times New Roman" w:hAnsi="Arial" w:cs="Arial"/>
          <w:color w:val="444444"/>
          <w:sz w:val="24"/>
          <w:szCs w:val="24"/>
          <w:lang w:eastAsia="ru-RU"/>
        </w:rPr>
        <w:t> разъясняется, что "В Приложении А, а именно экспликации формуле (А.9) СП 373.1325800.2018 допущена опечатка". Следует читать: </w:t>
      </w:r>
      <w:r w:rsidRPr="007A4A4E">
        <w:rPr>
          <w:rFonts w:ascii="Arial" w:eastAsia="Times New Roman" w:hAnsi="Arial" w:cs="Arial"/>
          <w:noProof/>
          <w:color w:val="444444"/>
          <w:sz w:val="24"/>
          <w:szCs w:val="24"/>
          <w:lang w:eastAsia="ru-RU"/>
        </w:rPr>
        <w:drawing>
          <wp:inline distT="0" distB="0" distL="0" distR="0" wp14:anchorId="62927EE5" wp14:editId="0F63EBB4">
            <wp:extent cx="1409700" cy="2286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1409700" cy="228600"/>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 Примечание изготовителя базы данных.</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 вентиляцию общественных зданий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291AF591" wp14:editId="3819C9E0">
            <wp:extent cx="885825" cy="238125"/>
            <wp:effectExtent l="0" t="0" r="952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85825" cy="2381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(А.10)*</w:t>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___________________</w:t>
      </w:r>
      <w:r w:rsidRPr="007A4A4E">
        <w:rPr>
          <w:rFonts w:ascii="Arial" w:eastAsia="Times New Roman" w:hAnsi="Arial" w:cs="Arial"/>
          <w:color w:val="444444"/>
          <w:sz w:val="24"/>
          <w:szCs w:val="24"/>
          <w:lang w:eastAsia="ru-RU"/>
        </w:rPr>
        <w:br/>
        <w:t>     * </w:t>
      </w:r>
      <w:hyperlink r:id="rId284" w:anchor="7D20K3" w:history="1">
        <w:r w:rsidRPr="007A4A4E">
          <w:rPr>
            <w:rFonts w:ascii="Arial" w:eastAsia="Times New Roman" w:hAnsi="Arial" w:cs="Arial"/>
            <w:color w:val="3451A0"/>
            <w:sz w:val="24"/>
            <w:szCs w:val="24"/>
            <w:u w:val="single"/>
            <w:lang w:eastAsia="ru-RU"/>
          </w:rPr>
          <w:t>Письмом Минстроя от 19.07.2019 N 27043-ОГ/08</w:t>
        </w:r>
      </w:hyperlink>
      <w:r w:rsidRPr="007A4A4E">
        <w:rPr>
          <w:rFonts w:ascii="Arial" w:eastAsia="Times New Roman" w:hAnsi="Arial" w:cs="Arial"/>
          <w:color w:val="444444"/>
          <w:sz w:val="24"/>
          <w:szCs w:val="24"/>
          <w:lang w:eastAsia="ru-RU"/>
        </w:rPr>
        <w:t> разъясняется, что "В Приложении А, а именно экспликации формуле (А.10) СП 373.1325800.2018 допущена опечатка". Следует читать: </w:t>
      </w:r>
      <w:r w:rsidRPr="007A4A4E">
        <w:rPr>
          <w:rFonts w:ascii="Arial" w:eastAsia="Times New Roman" w:hAnsi="Arial" w:cs="Arial"/>
          <w:noProof/>
          <w:color w:val="444444"/>
          <w:sz w:val="24"/>
          <w:szCs w:val="24"/>
          <w:lang w:eastAsia="ru-RU"/>
        </w:rPr>
        <w:drawing>
          <wp:inline distT="0" distB="0" distL="0" distR="0" wp14:anchorId="0A4B79B8" wp14:editId="011C7FFA">
            <wp:extent cx="1285875" cy="23812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 Примечание изготовителя базы данных.</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 на горячее водоснабжение жилых и общественных зданий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jc w:val="right"/>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w:drawing>
          <wp:inline distT="0" distB="0" distL="0" distR="0" wp14:anchorId="0C894A9C" wp14:editId="7B2C3E26">
            <wp:extent cx="2009775" cy="276225"/>
            <wp:effectExtent l="0" t="0" r="952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009775" cy="276225"/>
                    </a:xfrm>
                    <a:prstGeom prst="rect">
                      <a:avLst/>
                    </a:prstGeom>
                    <a:noFill/>
                    <a:ln>
                      <a:noFill/>
                    </a:ln>
                  </pic:spPr>
                </pic:pic>
              </a:graphicData>
            </a:graphic>
          </wp:inline>
        </w:drawing>
      </w:r>
      <w:r w:rsidRPr="007A4A4E">
        <w:rPr>
          <w:rFonts w:ascii="Arial" w:eastAsia="Times New Roman" w:hAnsi="Arial" w:cs="Arial"/>
          <w:color w:val="444444"/>
          <w:sz w:val="24"/>
          <w:szCs w:val="24"/>
          <w:lang w:eastAsia="ru-RU"/>
        </w:rPr>
        <w:t>,                                             (А.11)</w:t>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где </w:t>
      </w:r>
      <w:r w:rsidRPr="007A4A4E">
        <w:rPr>
          <w:rFonts w:ascii="Arial" w:eastAsia="Times New Roman" w:hAnsi="Arial" w:cs="Arial"/>
          <w:noProof/>
          <w:color w:val="444444"/>
          <w:sz w:val="24"/>
          <w:szCs w:val="24"/>
          <w:lang w:eastAsia="ru-RU"/>
        </w:rPr>
        <mc:AlternateContent>
          <mc:Choice Requires="wps">
            <w:drawing>
              <wp:inline distT="0" distB="0" distL="0" distR="0" wp14:anchorId="09FFF015" wp14:editId="214965DC">
                <wp:extent cx="180975" cy="228600"/>
                <wp:effectExtent l="0" t="0" r="0" b="0"/>
                <wp:docPr id="41" name="AutoShap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09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E1DED7" id="AutoShape 74" o:spid="_x0000_s1026" style="width:14.2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" filled="f" stroked="f">
                <o:lock v:ext="edit" aspectratio="t"/>
                <w10:anchorlock/>
              </v:rect>
            </w:pict>
          </mc:Fallback>
        </mc:AlternateContent>
      </w:r>
      <w:r w:rsidRPr="007A4A4E">
        <w:rPr>
          <w:rFonts w:ascii="Arial" w:eastAsia="Times New Roman" w:hAnsi="Arial" w:cs="Arial"/>
          <w:color w:val="444444"/>
          <w:sz w:val="24"/>
          <w:szCs w:val="24"/>
          <w:lang w:eastAsia="ru-RU"/>
        </w:rPr>
        <w:t> - продолжительность отопительного периода, сут, соответствующая периоду со средней суточной температурой наружного воздуха 8°С и ниже, принимаемому по </w:t>
      </w:r>
      <w:hyperlink r:id="rId287" w:anchor="7D20K3" w:history="1">
        <w:r w:rsidRPr="007A4A4E">
          <w:rPr>
            <w:rFonts w:ascii="Arial" w:eastAsia="Times New Roman" w:hAnsi="Arial" w:cs="Arial"/>
            <w:color w:val="3451A0"/>
            <w:sz w:val="24"/>
            <w:szCs w:val="24"/>
            <w:u w:val="single"/>
            <w:lang w:eastAsia="ru-RU"/>
          </w:rPr>
          <w:t>СП 131.13330</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3AAA0BF4" wp14:editId="4BA6AED3">
                <wp:extent cx="238125" cy="238125"/>
                <wp:effectExtent l="0" t="0" r="0" b="0"/>
                <wp:docPr id="40" name="AutoShape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81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6C1FC0" id="AutoShape 75" o:spid="_x0000_s1026" style="width:18.75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" filled="f" stroked="f">
                <o:lock v:ext="edit" aspectratio="t"/>
                <w10:anchorlock/>
              </v:rect>
            </w:pict>
          </mc:Fallback>
        </mc:AlternateContent>
      </w:r>
      <w:r w:rsidRPr="007A4A4E">
        <w:rPr>
          <w:rFonts w:ascii="Arial" w:eastAsia="Times New Roman" w:hAnsi="Arial" w:cs="Arial"/>
          <w:color w:val="444444"/>
          <w:sz w:val="24"/>
          <w:szCs w:val="24"/>
          <w:lang w:eastAsia="ru-RU"/>
        </w:rPr>
        <w:t> - расчетное число суток в году работы системы горячего водоснабжения; при отсутствии данных следует принимать 350 сут;</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noProof/>
          <w:color w:val="444444"/>
          <w:sz w:val="24"/>
          <w:szCs w:val="24"/>
          <w:lang w:eastAsia="ru-RU"/>
        </w:rPr>
        <mc:AlternateContent>
          <mc:Choice Requires="wps">
            <w:drawing>
              <wp:inline distT="0" distB="0" distL="0" distR="0" wp14:anchorId="28995D91" wp14:editId="262AB965">
                <wp:extent cx="114300" cy="123825"/>
                <wp:effectExtent l="0" t="0" r="0" b="0"/>
                <wp:docPr id="39" name="AutoShape 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FF3D32" id="AutoShape 76" o:spid="_x0000_s1026" style="width:9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" filled="f" stroked="f">
                <o:lock v:ext="edit" aspectratio="t"/>
                <w10:anchorlock/>
              </v:rect>
            </w:pict>
          </mc:Fallback>
        </mc:AlternateContent>
      </w:r>
      <w:r w:rsidRPr="007A4A4E">
        <w:rPr>
          <w:rFonts w:ascii="Arial" w:eastAsia="Times New Roman" w:hAnsi="Arial" w:cs="Arial"/>
          <w:color w:val="444444"/>
          <w:sz w:val="24"/>
          <w:szCs w:val="24"/>
          <w:lang w:eastAsia="ru-RU"/>
        </w:rPr>
        <w:t> - усредненное за отопительный период число часов работы системы вентиляции общественных зданий в течение суток (при отсутствии данных принимают равным 16 ч).</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Годовые расходы теплоты предприятиями следует определять исходя из числа дней работы предприятия в году, количества рабочих смен в сутки с учетом суточных и годовых режимов теплопотребления предприятия. Для действующих предприятий годовые расходы теплоты допускается определять по отчетным данным.</w:t>
      </w:r>
      <w:r w:rsidRPr="007A4A4E">
        <w:rPr>
          <w:rFonts w:ascii="Arial" w:eastAsia="Times New Roman" w:hAnsi="Arial" w:cs="Arial"/>
          <w:color w:val="444444"/>
          <w:sz w:val="24"/>
          <w:szCs w:val="24"/>
          <w:lang w:eastAsia="ru-RU"/>
        </w:rPr>
        <w:br/>
      </w:r>
    </w:p>
    <w:p w:rsidR="007A4A4E" w:rsidRPr="007A4A4E" w:rsidRDefault="007A4A4E" w:rsidP="007A4A4E">
      <w:pPr>
        <w:spacing w:after="240" w:line="240" w:lineRule="auto"/>
        <w:jc w:val="center"/>
        <w:textAlignment w:val="baseline"/>
        <w:outlineLvl w:val="1"/>
        <w:rPr>
          <w:rFonts w:ascii="Arial" w:eastAsia="Times New Roman" w:hAnsi="Arial" w:cs="Arial"/>
          <w:b/>
          <w:bCs/>
          <w:color w:val="444444"/>
          <w:sz w:val="24"/>
          <w:szCs w:val="24"/>
          <w:lang w:eastAsia="ru-RU"/>
        </w:rPr>
      </w:pPr>
      <w:r w:rsidRPr="007A4A4E">
        <w:rPr>
          <w:rFonts w:ascii="Arial" w:eastAsia="Times New Roman" w:hAnsi="Arial" w:cs="Arial"/>
          <w:b/>
          <w:bCs/>
          <w:color w:val="444444"/>
          <w:sz w:val="24"/>
          <w:szCs w:val="24"/>
          <w:lang w:eastAsia="ru-RU"/>
        </w:rPr>
        <w:t>Библиография</w:t>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 </w:t>
      </w:r>
      <w:hyperlink r:id="rId288" w:history="1">
        <w:r w:rsidRPr="007A4A4E">
          <w:rPr>
            <w:rFonts w:ascii="Arial" w:eastAsia="Times New Roman" w:hAnsi="Arial" w:cs="Arial"/>
            <w:color w:val="3451A0"/>
            <w:sz w:val="24"/>
            <w:szCs w:val="24"/>
            <w:u w:val="single"/>
            <w:lang w:eastAsia="ru-RU"/>
          </w:rPr>
          <w:t>Федеральный закон от 29 декабря 2004 г. N 190-ФЗ "Градостроительный кодекс Российской Федерации"</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 </w:t>
      </w:r>
      <w:hyperlink r:id="rId289" w:history="1">
        <w:r w:rsidRPr="007A4A4E">
          <w:rPr>
            <w:rFonts w:ascii="Arial" w:eastAsia="Times New Roman" w:hAnsi="Arial" w:cs="Arial"/>
            <w:color w:val="3451A0"/>
            <w:sz w:val="24"/>
            <w:szCs w:val="24"/>
            <w:u w:val="single"/>
            <w:lang w:eastAsia="ru-RU"/>
          </w:rPr>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[3] </w:t>
      </w:r>
      <w:hyperlink r:id="rId290" w:history="1">
        <w:r w:rsidRPr="007A4A4E">
          <w:rPr>
            <w:rFonts w:ascii="Arial" w:eastAsia="Times New Roman" w:hAnsi="Arial" w:cs="Arial"/>
            <w:color w:val="3451A0"/>
            <w:sz w:val="24"/>
            <w:szCs w:val="24"/>
            <w:u w:val="single"/>
            <w:lang w:eastAsia="ru-RU"/>
          </w:rPr>
          <w:t>Федеральный закон от 22 июля 2008 г. N 123-ФЗ "Технический регламент о требованиях пожарной безопасности"</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[4] </w:t>
      </w:r>
      <w:hyperlink r:id="rId291" w:history="1">
        <w:r w:rsidRPr="007A4A4E">
          <w:rPr>
            <w:rFonts w:ascii="Arial" w:eastAsia="Times New Roman" w:hAnsi="Arial" w:cs="Arial"/>
            <w:color w:val="3451A0"/>
            <w:sz w:val="24"/>
            <w:szCs w:val="24"/>
            <w:u w:val="single"/>
            <w:lang w:eastAsia="ru-RU"/>
          </w:rPr>
          <w:t>Федеральный закон от 30 декабря 2009 г. N 384-ФЗ "Технический регламент о безопасности зданий и сооружений"</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[5] </w:t>
      </w:r>
      <w:hyperlink r:id="rId292" w:history="1">
        <w:r w:rsidRPr="007A4A4E">
          <w:rPr>
            <w:rFonts w:ascii="Arial" w:eastAsia="Times New Roman" w:hAnsi="Arial" w:cs="Arial"/>
            <w:color w:val="3451A0"/>
            <w:sz w:val="24"/>
            <w:szCs w:val="24"/>
            <w:u w:val="single"/>
            <w:lang w:eastAsia="ru-RU"/>
          </w:rPr>
          <w:t>Федеральный закон от 10 января 2002 г. N 7-ФЗ "Об охране окружающей среды"</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[6] </w:t>
      </w:r>
      <w:hyperlink r:id="rId293" w:history="1">
        <w:r w:rsidRPr="007A4A4E">
          <w:rPr>
            <w:rFonts w:ascii="Arial" w:eastAsia="Times New Roman" w:hAnsi="Arial" w:cs="Arial"/>
            <w:color w:val="3451A0"/>
            <w:sz w:val="24"/>
            <w:szCs w:val="24"/>
            <w:u w:val="single"/>
            <w:lang w:eastAsia="ru-RU"/>
          </w:rPr>
          <w:t>Федеральный закон от 30 марта 1999 г. N 52-ФЗ "О санитарно-эпидемиологическом благополучии населения"</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[7] </w:t>
      </w:r>
      <w:hyperlink r:id="rId294" w:history="1">
        <w:r w:rsidRPr="007A4A4E">
          <w:rPr>
            <w:rFonts w:ascii="Arial" w:eastAsia="Times New Roman" w:hAnsi="Arial" w:cs="Arial"/>
            <w:color w:val="3451A0"/>
            <w:sz w:val="24"/>
            <w:szCs w:val="24"/>
            <w:u w:val="single"/>
            <w:lang w:eastAsia="ru-RU"/>
          </w:rPr>
          <w:t>Федеральный закон от 21 июля 1997 г. N 116-ФЗ "О промышленной безопасности опасных производственных объектов"</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[8] </w:t>
      </w:r>
      <w:hyperlink r:id="rId295" w:history="1">
        <w:r w:rsidRPr="007A4A4E">
          <w:rPr>
            <w:rFonts w:ascii="Arial" w:eastAsia="Times New Roman" w:hAnsi="Arial" w:cs="Arial"/>
            <w:color w:val="3451A0"/>
            <w:sz w:val="24"/>
            <w:szCs w:val="24"/>
            <w:u w:val="single"/>
            <w:lang w:eastAsia="ru-RU"/>
          </w:rPr>
          <w:t>Постановление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[9] </w:t>
      </w:r>
      <w:hyperlink r:id="rId296" w:history="1">
        <w:r w:rsidRPr="007A4A4E">
          <w:rPr>
            <w:rFonts w:ascii="Arial" w:eastAsia="Times New Roman" w:hAnsi="Arial" w:cs="Arial"/>
            <w:color w:val="3451A0"/>
            <w:sz w:val="24"/>
            <w:szCs w:val="24"/>
            <w:u w:val="single"/>
            <w:lang w:eastAsia="ru-RU"/>
          </w:rPr>
          <w:t>Постановление Правительства Российской Федерации от 17 мая 2002 г. N 317 "Об утверждении Правил пользования газом и предоставления услуг по газоснабжению в Российской Федерации"</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[10] </w:t>
      </w:r>
      <w:hyperlink r:id="rId297" w:history="1">
        <w:r w:rsidRPr="007A4A4E">
          <w:rPr>
            <w:rFonts w:ascii="Arial" w:eastAsia="Times New Roman" w:hAnsi="Arial" w:cs="Arial"/>
            <w:color w:val="3451A0"/>
            <w:sz w:val="24"/>
            <w:szCs w:val="24"/>
            <w:u w:val="single"/>
            <w:lang w:eastAsia="ru-RU"/>
          </w:rPr>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[11] </w:t>
      </w:r>
      <w:hyperlink r:id="rId298" w:history="1">
        <w:r w:rsidRPr="007A4A4E">
          <w:rPr>
            <w:rFonts w:ascii="Arial" w:eastAsia="Times New Roman" w:hAnsi="Arial" w:cs="Arial"/>
            <w:color w:val="3451A0"/>
            <w:sz w:val="24"/>
            <w:szCs w:val="24"/>
            <w:u w:val="single"/>
            <w:lang w:eastAsia="ru-RU"/>
          </w:rPr>
          <w:t>Приказ Федеральной службы по экологическому, технологическому и атомному надзору от 15 декабря 2020 г. N 531 "Об утверждении федеральных норм и правил в области промышленной безопасности "Правила безопасности сетей газораспределения и газопотребления"</w:t>
        </w:r>
      </w:hyperlink>
      <w:r w:rsidRPr="007A4A4E">
        <w:rPr>
          <w:rFonts w:ascii="Arial" w:eastAsia="Times New Roman" w:hAnsi="Arial" w:cs="Arial"/>
          <w:color w:val="444444"/>
          <w:sz w:val="24"/>
          <w:szCs w:val="24"/>
          <w:lang w:eastAsia="ru-RU"/>
        </w:rPr>
        <w:t> (зарегистрирован в Министерстве юстиции Российской Федерации 30 декабря 2020 г., регистрационный N 61962)</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[12] </w:t>
      </w:r>
      <w:hyperlink r:id="rId299" w:history="1">
        <w:r w:rsidRPr="007A4A4E">
          <w:rPr>
            <w:rFonts w:ascii="Arial" w:eastAsia="Times New Roman" w:hAnsi="Arial" w:cs="Arial"/>
            <w:color w:val="3451A0"/>
            <w:sz w:val="24"/>
            <w:szCs w:val="24"/>
            <w:u w:val="single"/>
            <w:lang w:eastAsia="ru-RU"/>
          </w:rPr>
          <w:t>Приказ Федеральной службы по экологическому, технологическому и атомному надзору от 15 декабря 2020 г. N 536 "Об утверждении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w:t>
        </w:r>
      </w:hyperlink>
      <w:r w:rsidRPr="007A4A4E">
        <w:rPr>
          <w:rFonts w:ascii="Arial" w:eastAsia="Times New Roman" w:hAnsi="Arial" w:cs="Arial"/>
          <w:color w:val="444444"/>
          <w:sz w:val="24"/>
          <w:szCs w:val="24"/>
          <w:lang w:eastAsia="ru-RU"/>
        </w:rPr>
        <w:t> (зарегистрирован в Министерстве юстиции Российской Федерации 31 декабря 2020 г., регистрационный N 61998)</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[13] </w:t>
      </w:r>
      <w:hyperlink r:id="rId300" w:history="1">
        <w:r w:rsidRPr="007A4A4E">
          <w:rPr>
            <w:rFonts w:ascii="Arial" w:eastAsia="Times New Roman" w:hAnsi="Arial" w:cs="Arial"/>
            <w:color w:val="3451A0"/>
            <w:sz w:val="24"/>
            <w:szCs w:val="24"/>
            <w:u w:val="single"/>
            <w:lang w:eastAsia="ru-RU"/>
          </w:rPr>
          <w:t>Приказ Министерства транспорта Российской Федерации от 25 августа 2015 г. N 262 "Об утверждении Федеральных авиационных правил "Требования, предъявляемые к аэродромам, предназначенным для взлета, посадки, руления и стоянки гражданских воздушных судов"</w:t>
        </w:r>
      </w:hyperlink>
      <w:r w:rsidRPr="007A4A4E">
        <w:rPr>
          <w:rFonts w:ascii="Arial" w:eastAsia="Times New Roman" w:hAnsi="Arial" w:cs="Arial"/>
          <w:color w:val="444444"/>
          <w:sz w:val="24"/>
          <w:szCs w:val="24"/>
          <w:lang w:eastAsia="ru-RU"/>
        </w:rPr>
        <w:t> (зарегистрирован в Министерстве юстиции Российской Федерации 9 октября 2015 г., регистрационный N 39264)</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[14] (Исключена, </w:t>
      </w:r>
      <w:hyperlink r:id="rId301" w:anchor="7EG0KI"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[15] </w:t>
      </w:r>
      <w:hyperlink r:id="rId302" w:history="1">
        <w:r w:rsidRPr="007A4A4E">
          <w:rPr>
            <w:rFonts w:ascii="Arial" w:eastAsia="Times New Roman" w:hAnsi="Arial" w:cs="Arial"/>
            <w:color w:val="3451A0"/>
            <w:sz w:val="24"/>
            <w:szCs w:val="24"/>
            <w:u w:val="single"/>
            <w:lang w:eastAsia="ru-RU"/>
          </w:rPr>
          <w:t>Приказ Министерства энергетики Российской Федерации от 24 марта 2003 г. N 115 "Об утверждении Правил технической эксплуатации тепловых энергоустановок"</w:t>
        </w:r>
      </w:hyperlink>
      <w:r w:rsidRPr="007A4A4E">
        <w:rPr>
          <w:rFonts w:ascii="Arial" w:eastAsia="Times New Roman" w:hAnsi="Arial" w:cs="Arial"/>
          <w:color w:val="444444"/>
          <w:sz w:val="24"/>
          <w:szCs w:val="24"/>
          <w:lang w:eastAsia="ru-RU"/>
        </w:rPr>
        <w:t> (зарегистрирован в Министерстве юстиции Российской Федерации 2 апреля 2003 г., регистрационный N 4358)</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[16] </w:t>
      </w:r>
      <w:hyperlink r:id="rId303" w:history="1">
        <w:r w:rsidRPr="007A4A4E">
          <w:rPr>
            <w:rFonts w:ascii="Arial" w:eastAsia="Times New Roman" w:hAnsi="Arial" w:cs="Arial"/>
            <w:color w:val="3451A0"/>
            <w:sz w:val="24"/>
            <w:szCs w:val="24"/>
            <w:u w:val="single"/>
            <w:lang w:eastAsia="ru-RU"/>
          </w:rPr>
          <w:t>Приказ Министерства энергетики Российской Федерации от 13 января 2003 г. N 6 "Об утверждении Правил технической эксплуатации электроустановок потребителей"</w:t>
        </w:r>
      </w:hyperlink>
      <w:r w:rsidRPr="007A4A4E">
        <w:rPr>
          <w:rFonts w:ascii="Arial" w:eastAsia="Times New Roman" w:hAnsi="Arial" w:cs="Arial"/>
          <w:color w:val="444444"/>
          <w:sz w:val="24"/>
          <w:szCs w:val="24"/>
          <w:lang w:eastAsia="ru-RU"/>
        </w:rPr>
        <w:t> (зарегистрирован в Министерстве юстиции Российской Федерации 22 января 2003 г., регистрационный N 4145)</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[17] </w:t>
      </w:r>
      <w:hyperlink r:id="rId304" w:history="1">
        <w:r w:rsidRPr="007A4A4E">
          <w:rPr>
            <w:rFonts w:ascii="Arial" w:eastAsia="Times New Roman" w:hAnsi="Arial" w:cs="Arial"/>
            <w:color w:val="3451A0"/>
            <w:sz w:val="24"/>
            <w:szCs w:val="24"/>
            <w:u w:val="single"/>
            <w:lang w:eastAsia="ru-RU"/>
          </w:rPr>
          <w:t>Приказ Министерства энергетики Российской Федерации от 22 сентября 2020 г. N 796 "Об утверждении Правил работы с персоналом в организациях электроэнергетики Российской Федерации"</w:t>
        </w:r>
      </w:hyperlink>
      <w:r w:rsidRPr="007A4A4E">
        <w:rPr>
          <w:rFonts w:ascii="Arial" w:eastAsia="Times New Roman" w:hAnsi="Arial" w:cs="Arial"/>
          <w:color w:val="444444"/>
          <w:sz w:val="24"/>
          <w:szCs w:val="24"/>
          <w:lang w:eastAsia="ru-RU"/>
        </w:rPr>
        <w:t> (зарегистрирован в Министерстве юстиции Российской Федерации 18 января 2021 г., регистрационный N 62115)</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[18] </w:t>
      </w:r>
      <w:hyperlink r:id="rId305" w:anchor="7D20K3" w:history="1">
        <w:r w:rsidRPr="007A4A4E">
          <w:rPr>
            <w:rFonts w:ascii="Arial" w:eastAsia="Times New Roman" w:hAnsi="Arial" w:cs="Arial"/>
            <w:color w:val="3451A0"/>
            <w:sz w:val="24"/>
            <w:szCs w:val="24"/>
            <w:u w:val="single"/>
            <w:lang w:eastAsia="ru-RU"/>
          </w:rPr>
          <w:t>СО-153-34.21.122-2003</w:t>
        </w:r>
      </w:hyperlink>
      <w:r w:rsidRPr="007A4A4E">
        <w:rPr>
          <w:rFonts w:ascii="Arial" w:eastAsia="Times New Roman" w:hAnsi="Arial" w:cs="Arial"/>
          <w:color w:val="444444"/>
          <w:sz w:val="24"/>
          <w:szCs w:val="24"/>
          <w:lang w:eastAsia="ru-RU"/>
        </w:rPr>
        <w:t> Инструкция по устройству молниезащиты зданий, сооружений и промышленных коммуникаций"</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[19] </w:t>
      </w:r>
      <w:hyperlink r:id="rId306" w:history="1">
        <w:r w:rsidRPr="007A4A4E">
          <w:rPr>
            <w:rFonts w:ascii="Arial" w:eastAsia="Times New Roman" w:hAnsi="Arial" w:cs="Arial"/>
            <w:color w:val="3451A0"/>
            <w:sz w:val="24"/>
            <w:szCs w:val="24"/>
            <w:u w:val="single"/>
            <w:lang w:eastAsia="ru-RU"/>
          </w:rPr>
          <w:t>ПУЭ Правила устройства электроустановок</w:t>
        </w:r>
      </w:hyperlink>
      <w:r w:rsidRPr="007A4A4E">
        <w:rPr>
          <w:rFonts w:ascii="Arial" w:eastAsia="Times New Roman" w:hAnsi="Arial" w:cs="Arial"/>
          <w:color w:val="444444"/>
          <w:sz w:val="24"/>
          <w:szCs w:val="24"/>
          <w:lang w:eastAsia="ru-RU"/>
        </w:rPr>
        <w:t> (7-е изд.)</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[20] Аэродинамический расчет котельных установок (нормативный метод)</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[21] </w:t>
      </w:r>
      <w:hyperlink r:id="rId307" w:history="1">
        <w:r w:rsidRPr="007A4A4E">
          <w:rPr>
            <w:rFonts w:ascii="Arial" w:eastAsia="Times New Roman" w:hAnsi="Arial" w:cs="Arial"/>
            <w:color w:val="3451A0"/>
            <w:sz w:val="24"/>
            <w:szCs w:val="24"/>
            <w:u w:val="single"/>
            <w:lang w:eastAsia="ru-RU"/>
          </w:rPr>
          <w:t>Приказ Министерства энергетики Российской Федерации от 10 августа 2012 г. N 377 "О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hyperlink>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[22] </w:t>
      </w:r>
      <w:hyperlink r:id="rId308" w:history="1">
        <w:r w:rsidRPr="007A4A4E">
          <w:rPr>
            <w:rFonts w:ascii="Arial" w:eastAsia="Times New Roman" w:hAnsi="Arial" w:cs="Arial"/>
            <w:color w:val="3451A0"/>
            <w:sz w:val="24"/>
            <w:szCs w:val="24"/>
            <w:u w:val="single"/>
            <w:lang w:eastAsia="ru-RU"/>
          </w:rPr>
          <w:t>Федеральный закон от 27 июля 2010 г. N 190-ФЗ "О теплоснабжении"</w:t>
        </w:r>
      </w:hyperlink>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[23] </w:t>
      </w:r>
      <w:hyperlink r:id="rId309" w:history="1">
        <w:r w:rsidRPr="007A4A4E">
          <w:rPr>
            <w:rFonts w:ascii="Arial" w:eastAsia="Times New Roman" w:hAnsi="Arial" w:cs="Arial"/>
            <w:color w:val="3451A0"/>
            <w:sz w:val="24"/>
            <w:szCs w:val="24"/>
            <w:u w:val="single"/>
            <w:lang w:eastAsia="ru-RU"/>
          </w:rPr>
          <w:t>Постановление Правительства Российской Федерации от 13 сентября 2021 г. N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hyperlink>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ind w:firstLine="480"/>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Библиография (Измененная редакция, </w:t>
      </w:r>
      <w:hyperlink r:id="rId310" w:anchor="7EG0KI" w:history="1">
        <w:r w:rsidRPr="007A4A4E">
          <w:rPr>
            <w:rFonts w:ascii="Arial" w:eastAsia="Times New Roman" w:hAnsi="Arial" w:cs="Arial"/>
            <w:color w:val="3451A0"/>
            <w:sz w:val="24"/>
            <w:szCs w:val="24"/>
            <w:u w:val="single"/>
            <w:lang w:eastAsia="ru-RU"/>
          </w:rPr>
          <w:t>Изм. N 1</w:t>
        </w:r>
      </w:hyperlink>
      <w:r w:rsidRPr="007A4A4E">
        <w:rPr>
          <w:rFonts w:ascii="Arial" w:eastAsia="Times New Roman" w:hAnsi="Arial" w:cs="Arial"/>
          <w:color w:val="444444"/>
          <w:sz w:val="24"/>
          <w:szCs w:val="24"/>
          <w:lang w:eastAsia="ru-RU"/>
        </w:rPr>
        <w:t>).</w:t>
      </w: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4871"/>
        <w:gridCol w:w="4484"/>
      </w:tblGrid>
      <w:tr w:rsidR="007A4A4E" w:rsidRPr="007A4A4E" w:rsidTr="007A4A4E">
        <w:trPr>
          <w:trHeight w:val="15"/>
        </w:trPr>
        <w:tc>
          <w:tcPr>
            <w:tcW w:w="5729" w:type="dxa"/>
            <w:tcBorders>
              <w:top w:val="nil"/>
              <w:left w:val="nil"/>
              <w:bottom w:val="nil"/>
              <w:right w:val="nil"/>
            </w:tcBorders>
            <w:shd w:val="clear" w:color="auto" w:fill="auto"/>
            <w:hideMark/>
          </w:tcPr>
          <w:p w:rsidR="007A4A4E" w:rsidRPr="007A4A4E" w:rsidRDefault="007A4A4E" w:rsidP="007A4A4E">
            <w:pPr>
              <w:spacing w:after="0" w:line="240" w:lineRule="auto"/>
              <w:rPr>
                <w:rFonts w:ascii="Arial" w:eastAsia="Times New Roman" w:hAnsi="Arial" w:cs="Arial"/>
                <w:color w:val="444444"/>
                <w:sz w:val="24"/>
                <w:szCs w:val="24"/>
                <w:lang w:eastAsia="ru-RU"/>
              </w:rPr>
            </w:pPr>
          </w:p>
        </w:tc>
        <w:tc>
          <w:tcPr>
            <w:tcW w:w="5174" w:type="dxa"/>
            <w:tcBorders>
              <w:top w:val="nil"/>
              <w:left w:val="nil"/>
              <w:bottom w:val="nil"/>
              <w:right w:val="nil"/>
            </w:tcBorders>
            <w:shd w:val="clear" w:color="auto" w:fill="auto"/>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5729" w:type="dxa"/>
            <w:tcBorders>
              <w:top w:val="single" w:sz="6" w:space="0" w:color="000000"/>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УДК 621.1</w:t>
            </w:r>
            <w:r w:rsidRPr="007A4A4E">
              <w:rPr>
                <w:rFonts w:ascii="Times New Roman" w:eastAsia="Times New Roman" w:hAnsi="Times New Roman" w:cs="Times New Roman"/>
                <w:sz w:val="24"/>
                <w:szCs w:val="24"/>
                <w:lang w:eastAsia="ru-RU"/>
              </w:rPr>
              <w:br/>
            </w:r>
          </w:p>
        </w:tc>
        <w:tc>
          <w:tcPr>
            <w:tcW w:w="5174" w:type="dxa"/>
            <w:tcBorders>
              <w:top w:val="single" w:sz="6" w:space="0" w:color="000000"/>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jc w:val="right"/>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ОКС 91.140.10</w:t>
            </w:r>
          </w:p>
        </w:tc>
      </w:tr>
      <w:tr w:rsidR="007A4A4E" w:rsidRPr="007A4A4E" w:rsidTr="007A4A4E">
        <w:tc>
          <w:tcPr>
            <w:tcW w:w="5729"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4"/>
                <w:szCs w:val="24"/>
                <w:lang w:eastAsia="ru-RU"/>
              </w:rPr>
            </w:pPr>
          </w:p>
        </w:tc>
        <w:tc>
          <w:tcPr>
            <w:tcW w:w="5174" w:type="dxa"/>
            <w:tcBorders>
              <w:top w:val="nil"/>
              <w:left w:val="nil"/>
              <w:bottom w:val="nil"/>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rPr>
                <w:rFonts w:ascii="Times New Roman" w:eastAsia="Times New Roman" w:hAnsi="Times New Roman" w:cs="Times New Roman"/>
                <w:sz w:val="20"/>
                <w:szCs w:val="20"/>
                <w:lang w:eastAsia="ru-RU"/>
              </w:rPr>
            </w:pPr>
          </w:p>
        </w:tc>
      </w:tr>
      <w:tr w:rsidR="007A4A4E" w:rsidRPr="007A4A4E" w:rsidTr="007A4A4E">
        <w:tc>
          <w:tcPr>
            <w:tcW w:w="10903"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rsidR="007A4A4E" w:rsidRPr="007A4A4E" w:rsidRDefault="007A4A4E" w:rsidP="007A4A4E">
            <w:pPr>
              <w:spacing w:after="0" w:line="240" w:lineRule="auto"/>
              <w:ind w:firstLine="480"/>
              <w:textAlignment w:val="baseline"/>
              <w:rPr>
                <w:rFonts w:ascii="Times New Roman" w:eastAsia="Times New Roman" w:hAnsi="Times New Roman" w:cs="Times New Roman"/>
                <w:sz w:val="24"/>
                <w:szCs w:val="24"/>
                <w:lang w:eastAsia="ru-RU"/>
              </w:rPr>
            </w:pPr>
            <w:r w:rsidRPr="007A4A4E">
              <w:rPr>
                <w:rFonts w:ascii="Times New Roman" w:eastAsia="Times New Roman" w:hAnsi="Times New Roman" w:cs="Times New Roman"/>
                <w:sz w:val="24"/>
                <w:szCs w:val="24"/>
                <w:lang w:eastAsia="ru-RU"/>
              </w:rPr>
              <w:t>Ключевые слова: автономное теплоснабжение; интегрированные автономные источники тепловой энергии; котельные установки; генерация тепловой энергии; энергосбережение; энергетическая эффективность; промышленная, технологическая, пожарная, экологическая безопасность</w:t>
            </w:r>
            <w:r w:rsidRPr="007A4A4E">
              <w:rPr>
                <w:rFonts w:ascii="Times New Roman" w:eastAsia="Times New Roman" w:hAnsi="Times New Roman" w:cs="Times New Roman"/>
                <w:sz w:val="24"/>
                <w:szCs w:val="24"/>
                <w:lang w:eastAsia="ru-RU"/>
              </w:rPr>
              <w:br/>
            </w:r>
          </w:p>
        </w:tc>
      </w:tr>
    </w:tbl>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br/>
      </w:r>
    </w:p>
    <w:p w:rsidR="007A4A4E" w:rsidRPr="007A4A4E" w:rsidRDefault="007A4A4E" w:rsidP="007A4A4E">
      <w:pPr>
        <w:spacing w:after="0" w:line="240" w:lineRule="auto"/>
        <w:textAlignment w:val="baseline"/>
        <w:rPr>
          <w:rFonts w:ascii="Arial" w:eastAsia="Times New Roman" w:hAnsi="Arial" w:cs="Arial"/>
          <w:color w:val="444444"/>
          <w:sz w:val="24"/>
          <w:szCs w:val="24"/>
          <w:lang w:eastAsia="ru-RU"/>
        </w:rPr>
      </w:pPr>
      <w:r w:rsidRPr="007A4A4E">
        <w:rPr>
          <w:rFonts w:ascii="Arial" w:eastAsia="Times New Roman" w:hAnsi="Arial" w:cs="Arial"/>
          <w:color w:val="444444"/>
          <w:sz w:val="24"/>
          <w:szCs w:val="24"/>
          <w:lang w:eastAsia="ru-RU"/>
        </w:rPr>
        <w:t>Редакция документа с учетом</w:t>
      </w:r>
      <w:r w:rsidRPr="007A4A4E">
        <w:rPr>
          <w:rFonts w:ascii="Arial" w:eastAsia="Times New Roman" w:hAnsi="Arial" w:cs="Arial"/>
          <w:color w:val="444444"/>
          <w:sz w:val="24"/>
          <w:szCs w:val="24"/>
          <w:lang w:eastAsia="ru-RU"/>
        </w:rPr>
        <w:br/>
        <w:t>изменений и дополнений подготовлена</w:t>
      </w:r>
      <w:r w:rsidRPr="007A4A4E">
        <w:rPr>
          <w:rFonts w:ascii="Arial" w:eastAsia="Times New Roman" w:hAnsi="Arial" w:cs="Arial"/>
          <w:color w:val="444444"/>
          <w:sz w:val="24"/>
          <w:szCs w:val="24"/>
          <w:lang w:eastAsia="ru-RU"/>
        </w:rPr>
        <w:br/>
        <w:t>АО "Кодекс"</w:t>
      </w:r>
    </w:p>
    <w:p w:rsidR="00EB0D00" w:rsidRDefault="00EB0D00"/>
    <w:sectPr w:rsidR="00EB0D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A4E"/>
    <w:rsid w:val="007A4A4E"/>
    <w:rsid w:val="00CD333C"/>
    <w:rsid w:val="00EB0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58A44-F611-4EE9-8E61-DC0E5022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7A4A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A4A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50068">
      <w:bodyDiv w:val="1"/>
      <w:marLeft w:val="0"/>
      <w:marRight w:val="0"/>
      <w:marTop w:val="0"/>
      <w:marBottom w:val="0"/>
      <w:divBdr>
        <w:top w:val="none" w:sz="0" w:space="0" w:color="auto"/>
        <w:left w:val="none" w:sz="0" w:space="0" w:color="auto"/>
        <w:bottom w:val="none" w:sz="0" w:space="0" w:color="auto"/>
        <w:right w:val="none" w:sz="0" w:space="0" w:color="auto"/>
      </w:divBdr>
      <w:divsChild>
        <w:div w:id="89549932">
          <w:marLeft w:val="0"/>
          <w:marRight w:val="0"/>
          <w:marTop w:val="0"/>
          <w:marBottom w:val="0"/>
          <w:divBdr>
            <w:top w:val="none" w:sz="0" w:space="0" w:color="auto"/>
            <w:left w:val="none" w:sz="0" w:space="0" w:color="auto"/>
            <w:bottom w:val="none" w:sz="0" w:space="0" w:color="auto"/>
            <w:right w:val="none" w:sz="0" w:space="0" w:color="auto"/>
          </w:divBdr>
          <w:divsChild>
            <w:div w:id="1237595120">
              <w:marLeft w:val="0"/>
              <w:marRight w:val="0"/>
              <w:marTop w:val="0"/>
              <w:marBottom w:val="0"/>
              <w:divBdr>
                <w:top w:val="none" w:sz="0" w:space="0" w:color="auto"/>
                <w:left w:val="none" w:sz="0" w:space="0" w:color="auto"/>
                <w:bottom w:val="none" w:sz="0" w:space="0" w:color="auto"/>
                <w:right w:val="none" w:sz="0" w:space="0" w:color="auto"/>
              </w:divBdr>
              <w:divsChild>
                <w:div w:id="142791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50">
          <w:marLeft w:val="0"/>
          <w:marRight w:val="0"/>
          <w:marTop w:val="0"/>
          <w:marBottom w:val="0"/>
          <w:divBdr>
            <w:top w:val="none" w:sz="0" w:space="0" w:color="auto"/>
            <w:left w:val="none" w:sz="0" w:space="0" w:color="auto"/>
            <w:bottom w:val="none" w:sz="0" w:space="0" w:color="auto"/>
            <w:right w:val="none" w:sz="0" w:space="0" w:color="auto"/>
          </w:divBdr>
          <w:divsChild>
            <w:div w:id="1381902956">
              <w:marLeft w:val="0"/>
              <w:marRight w:val="0"/>
              <w:marTop w:val="0"/>
              <w:marBottom w:val="0"/>
              <w:divBdr>
                <w:top w:val="none" w:sz="0" w:space="0" w:color="auto"/>
                <w:left w:val="none" w:sz="0" w:space="0" w:color="auto"/>
                <w:bottom w:val="none" w:sz="0" w:space="0" w:color="auto"/>
                <w:right w:val="none" w:sz="0" w:space="0" w:color="auto"/>
              </w:divBdr>
              <w:divsChild>
                <w:div w:id="5066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256352">
      <w:bodyDiv w:val="1"/>
      <w:marLeft w:val="0"/>
      <w:marRight w:val="0"/>
      <w:marTop w:val="0"/>
      <w:marBottom w:val="0"/>
      <w:divBdr>
        <w:top w:val="none" w:sz="0" w:space="0" w:color="auto"/>
        <w:left w:val="none" w:sz="0" w:space="0" w:color="auto"/>
        <w:bottom w:val="none" w:sz="0" w:space="0" w:color="auto"/>
        <w:right w:val="none" w:sz="0" w:space="0" w:color="auto"/>
      </w:divBdr>
    </w:div>
    <w:div w:id="385420288">
      <w:bodyDiv w:val="1"/>
      <w:marLeft w:val="0"/>
      <w:marRight w:val="0"/>
      <w:marTop w:val="0"/>
      <w:marBottom w:val="0"/>
      <w:divBdr>
        <w:top w:val="none" w:sz="0" w:space="0" w:color="auto"/>
        <w:left w:val="none" w:sz="0" w:space="0" w:color="auto"/>
        <w:bottom w:val="none" w:sz="0" w:space="0" w:color="auto"/>
        <w:right w:val="none" w:sz="0" w:space="0" w:color="auto"/>
      </w:divBdr>
      <w:divsChild>
        <w:div w:id="1192035604">
          <w:marLeft w:val="0"/>
          <w:marRight w:val="0"/>
          <w:marTop w:val="0"/>
          <w:marBottom w:val="0"/>
          <w:divBdr>
            <w:top w:val="none" w:sz="0" w:space="0" w:color="auto"/>
            <w:left w:val="none" w:sz="0" w:space="0" w:color="auto"/>
            <w:bottom w:val="none" w:sz="0" w:space="0" w:color="auto"/>
            <w:right w:val="none" w:sz="0" w:space="0" w:color="auto"/>
          </w:divBdr>
          <w:divsChild>
            <w:div w:id="1335840969">
              <w:marLeft w:val="0"/>
              <w:marRight w:val="0"/>
              <w:marTop w:val="0"/>
              <w:marBottom w:val="0"/>
              <w:divBdr>
                <w:top w:val="none" w:sz="0" w:space="0" w:color="auto"/>
                <w:left w:val="none" w:sz="0" w:space="0" w:color="auto"/>
                <w:bottom w:val="none" w:sz="0" w:space="0" w:color="auto"/>
                <w:right w:val="none" w:sz="0" w:space="0" w:color="auto"/>
              </w:divBdr>
              <w:divsChild>
                <w:div w:id="416708895">
                  <w:marLeft w:val="0"/>
                  <w:marRight w:val="0"/>
                  <w:marTop w:val="0"/>
                  <w:marBottom w:val="0"/>
                  <w:divBdr>
                    <w:top w:val="none" w:sz="0" w:space="0" w:color="auto"/>
                    <w:left w:val="none" w:sz="0" w:space="0" w:color="auto"/>
                    <w:bottom w:val="none" w:sz="0" w:space="0" w:color="auto"/>
                    <w:right w:val="none" w:sz="0" w:space="0" w:color="auto"/>
                  </w:divBdr>
                  <w:divsChild>
                    <w:div w:id="104517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184568">
          <w:marLeft w:val="0"/>
          <w:marRight w:val="0"/>
          <w:marTop w:val="0"/>
          <w:marBottom w:val="0"/>
          <w:divBdr>
            <w:top w:val="none" w:sz="0" w:space="0" w:color="auto"/>
            <w:left w:val="none" w:sz="0" w:space="0" w:color="auto"/>
            <w:bottom w:val="none" w:sz="0" w:space="0" w:color="auto"/>
            <w:right w:val="none" w:sz="0" w:space="0" w:color="auto"/>
          </w:divBdr>
          <w:divsChild>
            <w:div w:id="2015373202">
              <w:marLeft w:val="0"/>
              <w:marRight w:val="0"/>
              <w:marTop w:val="0"/>
              <w:marBottom w:val="0"/>
              <w:divBdr>
                <w:top w:val="none" w:sz="0" w:space="0" w:color="auto"/>
                <w:left w:val="none" w:sz="0" w:space="0" w:color="auto"/>
                <w:bottom w:val="none" w:sz="0" w:space="0" w:color="auto"/>
                <w:right w:val="none" w:sz="0" w:space="0" w:color="auto"/>
              </w:divBdr>
              <w:divsChild>
                <w:div w:id="886183010">
                  <w:marLeft w:val="0"/>
                  <w:marRight w:val="0"/>
                  <w:marTop w:val="0"/>
                  <w:marBottom w:val="0"/>
                  <w:divBdr>
                    <w:top w:val="none" w:sz="0" w:space="0" w:color="auto"/>
                    <w:left w:val="none" w:sz="0" w:space="0" w:color="auto"/>
                    <w:bottom w:val="none" w:sz="0" w:space="0" w:color="auto"/>
                    <w:right w:val="none" w:sz="0" w:space="0" w:color="auto"/>
                  </w:divBdr>
                  <w:divsChild>
                    <w:div w:id="1636445829">
                      <w:marLeft w:val="0"/>
                      <w:marRight w:val="0"/>
                      <w:marTop w:val="0"/>
                      <w:marBottom w:val="0"/>
                      <w:divBdr>
                        <w:top w:val="none" w:sz="0" w:space="0" w:color="auto"/>
                        <w:left w:val="none" w:sz="0" w:space="0" w:color="auto"/>
                        <w:bottom w:val="none" w:sz="0" w:space="0" w:color="auto"/>
                        <w:right w:val="none" w:sz="0" w:space="0" w:color="auto"/>
                      </w:divBdr>
                    </w:div>
                    <w:div w:id="48686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554144">
      <w:bodyDiv w:val="1"/>
      <w:marLeft w:val="0"/>
      <w:marRight w:val="0"/>
      <w:marTop w:val="0"/>
      <w:marBottom w:val="0"/>
      <w:divBdr>
        <w:top w:val="none" w:sz="0" w:space="0" w:color="auto"/>
        <w:left w:val="none" w:sz="0" w:space="0" w:color="auto"/>
        <w:bottom w:val="none" w:sz="0" w:space="0" w:color="auto"/>
        <w:right w:val="none" w:sz="0" w:space="0" w:color="auto"/>
      </w:divBdr>
      <w:divsChild>
        <w:div w:id="683242684">
          <w:marLeft w:val="0"/>
          <w:marRight w:val="0"/>
          <w:marTop w:val="0"/>
          <w:marBottom w:val="0"/>
          <w:divBdr>
            <w:top w:val="none" w:sz="0" w:space="0" w:color="auto"/>
            <w:left w:val="none" w:sz="0" w:space="0" w:color="auto"/>
            <w:bottom w:val="none" w:sz="0" w:space="0" w:color="auto"/>
            <w:right w:val="none" w:sz="0" w:space="0" w:color="auto"/>
          </w:divBdr>
        </w:div>
        <w:div w:id="1240019739">
          <w:marLeft w:val="0"/>
          <w:marRight w:val="0"/>
          <w:marTop w:val="0"/>
          <w:marBottom w:val="0"/>
          <w:divBdr>
            <w:top w:val="none" w:sz="0" w:space="0" w:color="auto"/>
            <w:left w:val="none" w:sz="0" w:space="0" w:color="auto"/>
            <w:bottom w:val="none" w:sz="0" w:space="0" w:color="auto"/>
            <w:right w:val="none" w:sz="0" w:space="0" w:color="auto"/>
          </w:divBdr>
        </w:div>
      </w:divsChild>
    </w:div>
    <w:div w:id="1256325440">
      <w:bodyDiv w:val="1"/>
      <w:marLeft w:val="0"/>
      <w:marRight w:val="0"/>
      <w:marTop w:val="0"/>
      <w:marBottom w:val="0"/>
      <w:divBdr>
        <w:top w:val="none" w:sz="0" w:space="0" w:color="auto"/>
        <w:left w:val="none" w:sz="0" w:space="0" w:color="auto"/>
        <w:bottom w:val="none" w:sz="0" w:space="0" w:color="auto"/>
        <w:right w:val="none" w:sz="0" w:space="0" w:color="auto"/>
      </w:divBdr>
      <w:divsChild>
        <w:div w:id="1132332383">
          <w:marLeft w:val="0"/>
          <w:marRight w:val="0"/>
          <w:marTop w:val="0"/>
          <w:marBottom w:val="0"/>
          <w:divBdr>
            <w:top w:val="none" w:sz="0" w:space="0" w:color="auto"/>
            <w:left w:val="none" w:sz="0" w:space="0" w:color="auto"/>
            <w:bottom w:val="none" w:sz="0" w:space="0" w:color="auto"/>
            <w:right w:val="none" w:sz="0" w:space="0" w:color="auto"/>
          </w:divBdr>
          <w:divsChild>
            <w:div w:id="1101026225">
              <w:marLeft w:val="0"/>
              <w:marRight w:val="0"/>
              <w:marTop w:val="0"/>
              <w:marBottom w:val="0"/>
              <w:divBdr>
                <w:top w:val="none" w:sz="0" w:space="0" w:color="auto"/>
                <w:left w:val="none" w:sz="0" w:space="0" w:color="auto"/>
                <w:bottom w:val="none" w:sz="0" w:space="0" w:color="auto"/>
                <w:right w:val="none" w:sz="0" w:space="0" w:color="auto"/>
              </w:divBdr>
              <w:divsChild>
                <w:div w:id="95879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88868">
          <w:marLeft w:val="0"/>
          <w:marRight w:val="0"/>
          <w:marTop w:val="0"/>
          <w:marBottom w:val="0"/>
          <w:divBdr>
            <w:top w:val="none" w:sz="0" w:space="0" w:color="auto"/>
            <w:left w:val="none" w:sz="0" w:space="0" w:color="auto"/>
            <w:bottom w:val="none" w:sz="0" w:space="0" w:color="auto"/>
            <w:right w:val="none" w:sz="0" w:space="0" w:color="auto"/>
          </w:divBdr>
          <w:divsChild>
            <w:div w:id="1012684035">
              <w:marLeft w:val="0"/>
              <w:marRight w:val="0"/>
              <w:marTop w:val="0"/>
              <w:marBottom w:val="0"/>
              <w:divBdr>
                <w:top w:val="none" w:sz="0" w:space="0" w:color="auto"/>
                <w:left w:val="none" w:sz="0" w:space="0" w:color="auto"/>
                <w:bottom w:val="none" w:sz="0" w:space="0" w:color="auto"/>
                <w:right w:val="none" w:sz="0" w:space="0" w:color="auto"/>
              </w:divBdr>
              <w:divsChild>
                <w:div w:id="1453866046">
                  <w:marLeft w:val="0"/>
                  <w:marRight w:val="0"/>
                  <w:marTop w:val="0"/>
                  <w:marBottom w:val="0"/>
                  <w:divBdr>
                    <w:top w:val="none" w:sz="0" w:space="0" w:color="auto"/>
                    <w:left w:val="none" w:sz="0" w:space="0" w:color="auto"/>
                    <w:bottom w:val="none" w:sz="0" w:space="0" w:color="auto"/>
                    <w:right w:val="none" w:sz="0" w:space="0" w:color="auto"/>
                  </w:divBdr>
                  <w:divsChild>
                    <w:div w:id="604120295">
                      <w:marLeft w:val="0"/>
                      <w:marRight w:val="0"/>
                      <w:marTop w:val="0"/>
                      <w:marBottom w:val="0"/>
                      <w:divBdr>
                        <w:top w:val="none" w:sz="0" w:space="0" w:color="auto"/>
                        <w:left w:val="none" w:sz="0" w:space="0" w:color="auto"/>
                        <w:bottom w:val="none" w:sz="0" w:space="0" w:color="auto"/>
                        <w:right w:val="none" w:sz="0" w:space="0" w:color="auto"/>
                      </w:divBdr>
                    </w:div>
                    <w:div w:id="634413080">
                      <w:marLeft w:val="0"/>
                      <w:marRight w:val="0"/>
                      <w:marTop w:val="0"/>
                      <w:marBottom w:val="0"/>
                      <w:divBdr>
                        <w:top w:val="none" w:sz="0" w:space="0" w:color="auto"/>
                        <w:left w:val="none" w:sz="0" w:space="0" w:color="auto"/>
                        <w:bottom w:val="none" w:sz="0" w:space="0" w:color="auto"/>
                        <w:right w:val="none" w:sz="0" w:space="0" w:color="auto"/>
                      </w:divBdr>
                    </w:div>
                    <w:div w:id="35181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298385">
      <w:bodyDiv w:val="1"/>
      <w:marLeft w:val="0"/>
      <w:marRight w:val="0"/>
      <w:marTop w:val="0"/>
      <w:marBottom w:val="0"/>
      <w:divBdr>
        <w:top w:val="none" w:sz="0" w:space="0" w:color="auto"/>
        <w:left w:val="none" w:sz="0" w:space="0" w:color="auto"/>
        <w:bottom w:val="none" w:sz="0" w:space="0" w:color="auto"/>
        <w:right w:val="none" w:sz="0" w:space="0" w:color="auto"/>
      </w:divBdr>
      <w:divsChild>
        <w:div w:id="2053262750">
          <w:marLeft w:val="0"/>
          <w:marRight w:val="0"/>
          <w:marTop w:val="0"/>
          <w:marBottom w:val="0"/>
          <w:divBdr>
            <w:top w:val="none" w:sz="0" w:space="0" w:color="auto"/>
            <w:left w:val="none" w:sz="0" w:space="0" w:color="auto"/>
            <w:bottom w:val="none" w:sz="0" w:space="0" w:color="auto"/>
            <w:right w:val="none" w:sz="0" w:space="0" w:color="auto"/>
          </w:divBdr>
          <w:divsChild>
            <w:div w:id="873536647">
              <w:marLeft w:val="0"/>
              <w:marRight w:val="0"/>
              <w:marTop w:val="0"/>
              <w:marBottom w:val="0"/>
              <w:divBdr>
                <w:top w:val="none" w:sz="0" w:space="0" w:color="auto"/>
                <w:left w:val="none" w:sz="0" w:space="0" w:color="auto"/>
                <w:bottom w:val="none" w:sz="0" w:space="0" w:color="auto"/>
                <w:right w:val="none" w:sz="0" w:space="0" w:color="auto"/>
              </w:divBdr>
              <w:divsChild>
                <w:div w:id="67013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57357">
          <w:marLeft w:val="0"/>
          <w:marRight w:val="0"/>
          <w:marTop w:val="0"/>
          <w:marBottom w:val="0"/>
          <w:divBdr>
            <w:top w:val="none" w:sz="0" w:space="0" w:color="auto"/>
            <w:left w:val="none" w:sz="0" w:space="0" w:color="auto"/>
            <w:bottom w:val="none" w:sz="0" w:space="0" w:color="auto"/>
            <w:right w:val="none" w:sz="0" w:space="0" w:color="auto"/>
          </w:divBdr>
          <w:divsChild>
            <w:div w:id="1248341577">
              <w:marLeft w:val="0"/>
              <w:marRight w:val="0"/>
              <w:marTop w:val="0"/>
              <w:marBottom w:val="0"/>
              <w:divBdr>
                <w:top w:val="none" w:sz="0" w:space="0" w:color="auto"/>
                <w:left w:val="none" w:sz="0" w:space="0" w:color="auto"/>
                <w:bottom w:val="none" w:sz="0" w:space="0" w:color="auto"/>
                <w:right w:val="none" w:sz="0" w:space="0" w:color="auto"/>
              </w:divBdr>
              <w:divsChild>
                <w:div w:id="103345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40655">
      <w:bodyDiv w:val="1"/>
      <w:marLeft w:val="0"/>
      <w:marRight w:val="0"/>
      <w:marTop w:val="0"/>
      <w:marBottom w:val="0"/>
      <w:divBdr>
        <w:top w:val="none" w:sz="0" w:space="0" w:color="auto"/>
        <w:left w:val="none" w:sz="0" w:space="0" w:color="auto"/>
        <w:bottom w:val="none" w:sz="0" w:space="0" w:color="auto"/>
        <w:right w:val="none" w:sz="0" w:space="0" w:color="auto"/>
      </w:divBdr>
    </w:div>
    <w:div w:id="1972904400">
      <w:bodyDiv w:val="1"/>
      <w:marLeft w:val="0"/>
      <w:marRight w:val="0"/>
      <w:marTop w:val="0"/>
      <w:marBottom w:val="0"/>
      <w:divBdr>
        <w:top w:val="none" w:sz="0" w:space="0" w:color="auto"/>
        <w:left w:val="none" w:sz="0" w:space="0" w:color="auto"/>
        <w:bottom w:val="none" w:sz="0" w:space="0" w:color="auto"/>
        <w:right w:val="none" w:sz="0" w:space="0" w:color="auto"/>
      </w:divBdr>
      <w:divsChild>
        <w:div w:id="1282299410">
          <w:marLeft w:val="0"/>
          <w:marRight w:val="0"/>
          <w:marTop w:val="0"/>
          <w:marBottom w:val="0"/>
          <w:divBdr>
            <w:top w:val="none" w:sz="0" w:space="0" w:color="auto"/>
            <w:left w:val="none" w:sz="0" w:space="0" w:color="auto"/>
            <w:bottom w:val="none" w:sz="0" w:space="0" w:color="auto"/>
            <w:right w:val="none" w:sz="0" w:space="0" w:color="auto"/>
          </w:divBdr>
          <w:divsChild>
            <w:div w:id="1539658890">
              <w:marLeft w:val="0"/>
              <w:marRight w:val="0"/>
              <w:marTop w:val="0"/>
              <w:marBottom w:val="0"/>
              <w:divBdr>
                <w:top w:val="none" w:sz="0" w:space="0" w:color="auto"/>
                <w:left w:val="none" w:sz="0" w:space="0" w:color="auto"/>
                <w:bottom w:val="none" w:sz="0" w:space="0" w:color="auto"/>
                <w:right w:val="none" w:sz="0" w:space="0" w:color="auto"/>
              </w:divBdr>
              <w:divsChild>
                <w:div w:id="112985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25420">
          <w:marLeft w:val="0"/>
          <w:marRight w:val="0"/>
          <w:marTop w:val="0"/>
          <w:marBottom w:val="0"/>
          <w:divBdr>
            <w:top w:val="none" w:sz="0" w:space="0" w:color="auto"/>
            <w:left w:val="none" w:sz="0" w:space="0" w:color="auto"/>
            <w:bottom w:val="none" w:sz="0" w:space="0" w:color="auto"/>
            <w:right w:val="none" w:sz="0" w:space="0" w:color="auto"/>
          </w:divBdr>
          <w:divsChild>
            <w:div w:id="923615027">
              <w:marLeft w:val="0"/>
              <w:marRight w:val="0"/>
              <w:marTop w:val="0"/>
              <w:marBottom w:val="0"/>
              <w:divBdr>
                <w:top w:val="none" w:sz="0" w:space="0" w:color="auto"/>
                <w:left w:val="none" w:sz="0" w:space="0" w:color="auto"/>
                <w:bottom w:val="none" w:sz="0" w:space="0" w:color="auto"/>
                <w:right w:val="none" w:sz="0" w:space="0" w:color="auto"/>
              </w:divBdr>
              <w:divsChild>
                <w:div w:id="61440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940937">
      <w:bodyDiv w:val="1"/>
      <w:marLeft w:val="0"/>
      <w:marRight w:val="0"/>
      <w:marTop w:val="0"/>
      <w:marBottom w:val="0"/>
      <w:divBdr>
        <w:top w:val="none" w:sz="0" w:space="0" w:color="auto"/>
        <w:left w:val="none" w:sz="0" w:space="0" w:color="auto"/>
        <w:bottom w:val="none" w:sz="0" w:space="0" w:color="auto"/>
        <w:right w:val="none" w:sz="0" w:space="0" w:color="auto"/>
      </w:divBdr>
    </w:div>
    <w:div w:id="212461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1300859755" TargetMode="External"/><Relationship Id="rId299" Type="http://schemas.openxmlformats.org/officeDocument/2006/relationships/hyperlink" Target="https://docs.cntd.ru/document/573275722" TargetMode="External"/><Relationship Id="rId303" Type="http://schemas.openxmlformats.org/officeDocument/2006/relationships/hyperlink" Target="https://docs.cntd.ru/document/901839683" TargetMode="External"/><Relationship Id="rId21" Type="http://schemas.openxmlformats.org/officeDocument/2006/relationships/hyperlink" Target="https://docs.cntd.ru/document/1200108752" TargetMode="External"/><Relationship Id="rId42" Type="http://schemas.openxmlformats.org/officeDocument/2006/relationships/hyperlink" Target="https://docs.cntd.ru/document/1200084097" TargetMode="External"/><Relationship Id="rId63" Type="http://schemas.openxmlformats.org/officeDocument/2006/relationships/hyperlink" Target="https://docs.cntd.ru/document/564555666" TargetMode="External"/><Relationship Id="rId84" Type="http://schemas.openxmlformats.org/officeDocument/2006/relationships/hyperlink" Target="https://docs.cntd.ru/document/1300859755" TargetMode="External"/><Relationship Id="rId138" Type="http://schemas.openxmlformats.org/officeDocument/2006/relationships/hyperlink" Target="https://docs.cntd.ru/document/573697256" TargetMode="External"/><Relationship Id="rId159" Type="http://schemas.openxmlformats.org/officeDocument/2006/relationships/hyperlink" Target="https://docs.cntd.ru/document/1300859755" TargetMode="External"/><Relationship Id="rId170" Type="http://schemas.openxmlformats.org/officeDocument/2006/relationships/hyperlink" Target="https://docs.cntd.ru/document/1300859755" TargetMode="External"/><Relationship Id="rId191" Type="http://schemas.openxmlformats.org/officeDocument/2006/relationships/hyperlink" Target="https://docs.cntd.ru/document/1200091050" TargetMode="External"/><Relationship Id="rId205" Type="http://schemas.openxmlformats.org/officeDocument/2006/relationships/hyperlink" Target="https://docs.cntd.ru/document/1300859755" TargetMode="External"/><Relationship Id="rId226" Type="http://schemas.openxmlformats.org/officeDocument/2006/relationships/hyperlink" Target="https://docs.cntd.ru/document/1200118606" TargetMode="External"/><Relationship Id="rId247" Type="http://schemas.openxmlformats.org/officeDocument/2006/relationships/hyperlink" Target="https://docs.cntd.ru/document/573500115" TargetMode="External"/><Relationship Id="rId107" Type="http://schemas.openxmlformats.org/officeDocument/2006/relationships/hyperlink" Target="https://docs.cntd.ru/document/1200101593" TargetMode="External"/><Relationship Id="rId268" Type="http://schemas.openxmlformats.org/officeDocument/2006/relationships/hyperlink" Target="https://docs.cntd.ru/document/1300859755" TargetMode="External"/><Relationship Id="rId289" Type="http://schemas.openxmlformats.org/officeDocument/2006/relationships/hyperlink" Target="https://docs.cntd.ru/document/902186281" TargetMode="External"/><Relationship Id="rId11" Type="http://schemas.openxmlformats.org/officeDocument/2006/relationships/hyperlink" Target="https://docs.cntd.ru/document/1300859755" TargetMode="External"/><Relationship Id="rId32" Type="http://schemas.openxmlformats.org/officeDocument/2006/relationships/hyperlink" Target="https://docs.cntd.ru/document/564464502" TargetMode="External"/><Relationship Id="rId53" Type="http://schemas.openxmlformats.org/officeDocument/2006/relationships/hyperlink" Target="https://docs.cntd.ru/document/1200084535" TargetMode="External"/><Relationship Id="rId74" Type="http://schemas.openxmlformats.org/officeDocument/2006/relationships/hyperlink" Target="https://docs.cntd.ru/document/456054199" TargetMode="External"/><Relationship Id="rId128" Type="http://schemas.openxmlformats.org/officeDocument/2006/relationships/hyperlink" Target="https://docs.cntd.ru/document/1300859755" TargetMode="External"/><Relationship Id="rId149" Type="http://schemas.openxmlformats.org/officeDocument/2006/relationships/image" Target="media/image10.png"/><Relationship Id="rId5" Type="http://schemas.openxmlformats.org/officeDocument/2006/relationships/hyperlink" Target="https://docs.cntd.ru/document/1300859755" TargetMode="External"/><Relationship Id="rId95" Type="http://schemas.openxmlformats.org/officeDocument/2006/relationships/hyperlink" Target="https://docs.cntd.ru/document/608633473" TargetMode="External"/><Relationship Id="rId160" Type="http://schemas.openxmlformats.org/officeDocument/2006/relationships/hyperlink" Target="https://docs.cntd.ru/document/1200101593" TargetMode="External"/><Relationship Id="rId181" Type="http://schemas.openxmlformats.org/officeDocument/2006/relationships/hyperlink" Target="https://docs.cntd.ru/document/1200092599" TargetMode="External"/><Relationship Id="rId216" Type="http://schemas.openxmlformats.org/officeDocument/2006/relationships/hyperlink" Target="https://docs.cntd.ru/document/573275722" TargetMode="External"/><Relationship Id="rId237" Type="http://schemas.openxmlformats.org/officeDocument/2006/relationships/hyperlink" Target="https://docs.cntd.ru/document/901729631" TargetMode="External"/><Relationship Id="rId258" Type="http://schemas.openxmlformats.org/officeDocument/2006/relationships/hyperlink" Target="https://docs.cntd.ru/document/901856779" TargetMode="External"/><Relationship Id="rId279" Type="http://schemas.openxmlformats.org/officeDocument/2006/relationships/hyperlink" Target="https://docs.cntd.ru/document/1300859755" TargetMode="External"/><Relationship Id="rId22" Type="http://schemas.openxmlformats.org/officeDocument/2006/relationships/hyperlink" Target="https://docs.cntd.ru/document/1200077909" TargetMode="External"/><Relationship Id="rId43" Type="http://schemas.openxmlformats.org/officeDocument/2006/relationships/hyperlink" Target="https://docs.cntd.ru/document/456072367" TargetMode="External"/><Relationship Id="rId64" Type="http://schemas.openxmlformats.org/officeDocument/2006/relationships/hyperlink" Target="https://docs.cntd.ru/document/728350513" TargetMode="External"/><Relationship Id="rId118" Type="http://schemas.openxmlformats.org/officeDocument/2006/relationships/hyperlink" Target="https://docs.cntd.ru/document/1300859755" TargetMode="External"/><Relationship Id="rId139" Type="http://schemas.openxmlformats.org/officeDocument/2006/relationships/hyperlink" Target="https://docs.cntd.ru/document/1300859755" TargetMode="External"/><Relationship Id="rId290" Type="http://schemas.openxmlformats.org/officeDocument/2006/relationships/hyperlink" Target="https://docs.cntd.ru/document/902111644" TargetMode="External"/><Relationship Id="rId304" Type="http://schemas.openxmlformats.org/officeDocument/2006/relationships/hyperlink" Target="https://docs.cntd.ru/document/566085677" TargetMode="External"/><Relationship Id="rId85" Type="http://schemas.openxmlformats.org/officeDocument/2006/relationships/hyperlink" Target="https://docs.cntd.ru/document/1300859755" TargetMode="External"/><Relationship Id="rId150" Type="http://schemas.openxmlformats.org/officeDocument/2006/relationships/hyperlink" Target="https://docs.cntd.ru/document/1300859755" TargetMode="External"/><Relationship Id="rId171" Type="http://schemas.openxmlformats.org/officeDocument/2006/relationships/hyperlink" Target="https://docs.cntd.ru/document/1300859755" TargetMode="External"/><Relationship Id="rId192" Type="http://schemas.openxmlformats.org/officeDocument/2006/relationships/hyperlink" Target="https://docs.cntd.ru/document/902111644" TargetMode="External"/><Relationship Id="rId206" Type="http://schemas.openxmlformats.org/officeDocument/2006/relationships/hyperlink" Target="https://docs.cntd.ru/document/1300859755" TargetMode="External"/><Relationship Id="rId227" Type="http://schemas.openxmlformats.org/officeDocument/2006/relationships/hyperlink" Target="https://docs.cntd.ru/document/573741260" TargetMode="External"/><Relationship Id="rId248" Type="http://schemas.openxmlformats.org/officeDocument/2006/relationships/hyperlink" Target="https://docs.cntd.ru/document/1300859755" TargetMode="External"/><Relationship Id="rId269" Type="http://schemas.openxmlformats.org/officeDocument/2006/relationships/image" Target="media/image19.png"/><Relationship Id="rId12" Type="http://schemas.openxmlformats.org/officeDocument/2006/relationships/hyperlink" Target="https://docs.cntd.ru/document/1300859755" TargetMode="External"/><Relationship Id="rId33" Type="http://schemas.openxmlformats.org/officeDocument/2006/relationships/hyperlink" Target="https://docs.cntd.ru/document/564464504" TargetMode="External"/><Relationship Id="rId108" Type="http://schemas.openxmlformats.org/officeDocument/2006/relationships/hyperlink" Target="https://docs.cntd.ru/document/1200071156" TargetMode="External"/><Relationship Id="rId129" Type="http://schemas.openxmlformats.org/officeDocument/2006/relationships/hyperlink" Target="https://docs.cntd.ru/document/1300859755" TargetMode="External"/><Relationship Id="rId280" Type="http://schemas.openxmlformats.org/officeDocument/2006/relationships/image" Target="media/image27.png"/><Relationship Id="rId54" Type="http://schemas.openxmlformats.org/officeDocument/2006/relationships/hyperlink" Target="https://docs.cntd.ru/document/1200109237" TargetMode="External"/><Relationship Id="rId75" Type="http://schemas.openxmlformats.org/officeDocument/2006/relationships/hyperlink" Target="https://docs.cntd.ru/document/1200011688" TargetMode="External"/><Relationship Id="rId96" Type="http://schemas.openxmlformats.org/officeDocument/2006/relationships/hyperlink" Target="https://docs.cntd.ru/document/1300859755" TargetMode="External"/><Relationship Id="rId140" Type="http://schemas.openxmlformats.org/officeDocument/2006/relationships/hyperlink" Target="https://docs.cntd.ru/document/1300859755" TargetMode="External"/><Relationship Id="rId161" Type="http://schemas.openxmlformats.org/officeDocument/2006/relationships/hyperlink" Target="https://docs.cntd.ru/document/1300859755" TargetMode="External"/><Relationship Id="rId182" Type="http://schemas.openxmlformats.org/officeDocument/2006/relationships/hyperlink" Target="https://docs.cntd.ru/document/1300859755" TargetMode="External"/><Relationship Id="rId217" Type="http://schemas.openxmlformats.org/officeDocument/2006/relationships/hyperlink" Target="https://docs.cntd.ru/document/1300859755" TargetMode="External"/><Relationship Id="rId6" Type="http://schemas.openxmlformats.org/officeDocument/2006/relationships/hyperlink" Target="https://docs.cntd.ru/document/1300893592" TargetMode="External"/><Relationship Id="rId238" Type="http://schemas.openxmlformats.org/officeDocument/2006/relationships/hyperlink" Target="https://docs.cntd.ru/document/9046058" TargetMode="External"/><Relationship Id="rId259" Type="http://schemas.openxmlformats.org/officeDocument/2006/relationships/hyperlink" Target="https://docs.cntd.ru/document/1200034368" TargetMode="External"/><Relationship Id="rId23" Type="http://schemas.openxmlformats.org/officeDocument/2006/relationships/hyperlink" Target="https://docs.cntd.ru/document/1200103505" TargetMode="External"/><Relationship Id="rId119" Type="http://schemas.openxmlformats.org/officeDocument/2006/relationships/hyperlink" Target="https://docs.cntd.ru/document/1300859755" TargetMode="External"/><Relationship Id="rId270" Type="http://schemas.openxmlformats.org/officeDocument/2006/relationships/image" Target="media/image20.png"/><Relationship Id="rId291" Type="http://schemas.openxmlformats.org/officeDocument/2006/relationships/hyperlink" Target="https://docs.cntd.ru/document/902192610" TargetMode="External"/><Relationship Id="rId305" Type="http://schemas.openxmlformats.org/officeDocument/2006/relationships/hyperlink" Target="https://docs.cntd.ru/document/1200034368" TargetMode="External"/><Relationship Id="rId44" Type="http://schemas.openxmlformats.org/officeDocument/2006/relationships/hyperlink" Target="https://docs.cntd.ru/document/728193350" TargetMode="External"/><Relationship Id="rId65" Type="http://schemas.openxmlformats.org/officeDocument/2006/relationships/hyperlink" Target="https://docs.cntd.ru/document/351179594" TargetMode="External"/><Relationship Id="rId86" Type="http://schemas.openxmlformats.org/officeDocument/2006/relationships/hyperlink" Target="https://docs.cntd.ru/document/1300859755" TargetMode="External"/><Relationship Id="rId130" Type="http://schemas.openxmlformats.org/officeDocument/2006/relationships/hyperlink" Target="https://docs.cntd.ru/document/573500115" TargetMode="External"/><Relationship Id="rId151" Type="http://schemas.openxmlformats.org/officeDocument/2006/relationships/hyperlink" Target="https://docs.cntd.ru/document/1300859755" TargetMode="External"/><Relationship Id="rId172" Type="http://schemas.openxmlformats.org/officeDocument/2006/relationships/hyperlink" Target="https://docs.cntd.ru/document/1300859755" TargetMode="External"/><Relationship Id="rId193" Type="http://schemas.openxmlformats.org/officeDocument/2006/relationships/hyperlink" Target="https://docs.cntd.ru/document/1200002068" TargetMode="External"/><Relationship Id="rId207" Type="http://schemas.openxmlformats.org/officeDocument/2006/relationships/hyperlink" Target="https://docs.cntd.ru/document/902186281" TargetMode="External"/><Relationship Id="rId228" Type="http://schemas.openxmlformats.org/officeDocument/2006/relationships/hyperlink" Target="https://docs.cntd.ru/document/1300859755" TargetMode="External"/><Relationship Id="rId249" Type="http://schemas.openxmlformats.org/officeDocument/2006/relationships/hyperlink" Target="https://docs.cntd.ru/document/573500115" TargetMode="External"/><Relationship Id="rId13" Type="http://schemas.openxmlformats.org/officeDocument/2006/relationships/hyperlink" Target="https://docs.cntd.ru/document/1200093116" TargetMode="External"/><Relationship Id="rId109" Type="http://schemas.openxmlformats.org/officeDocument/2006/relationships/hyperlink" Target="https://docs.cntd.ru/document/1300859755" TargetMode="External"/><Relationship Id="rId260" Type="http://schemas.openxmlformats.org/officeDocument/2006/relationships/hyperlink" Target="https://docs.cntd.ru/document/1300859755" TargetMode="External"/><Relationship Id="rId281" Type="http://schemas.openxmlformats.org/officeDocument/2006/relationships/hyperlink" Target="https://docs.cntd.ru/document/560680287" TargetMode="External"/><Relationship Id="rId34" Type="http://schemas.openxmlformats.org/officeDocument/2006/relationships/hyperlink" Target="https://docs.cntd.ru/document/566249684" TargetMode="External"/><Relationship Id="rId55" Type="http://schemas.openxmlformats.org/officeDocument/2006/relationships/hyperlink" Target="https://docs.cntd.ru/document/456055938" TargetMode="External"/><Relationship Id="rId76" Type="http://schemas.openxmlformats.org/officeDocument/2006/relationships/hyperlink" Target="https://docs.cntd.ru/document/1200011385" TargetMode="External"/><Relationship Id="rId97" Type="http://schemas.openxmlformats.org/officeDocument/2006/relationships/hyperlink" Target="https://docs.cntd.ru/document/727292360" TargetMode="External"/><Relationship Id="rId120" Type="http://schemas.openxmlformats.org/officeDocument/2006/relationships/hyperlink" Target="https://docs.cntd.ru/document/1300859755" TargetMode="External"/><Relationship Id="rId141" Type="http://schemas.openxmlformats.org/officeDocument/2006/relationships/hyperlink" Target="https://docs.cntd.ru/document/350038691" TargetMode="External"/><Relationship Id="rId7" Type="http://schemas.openxmlformats.org/officeDocument/2006/relationships/hyperlink" Target="https://docs.cntd.ru/document/902192610" TargetMode="External"/><Relationship Id="rId162" Type="http://schemas.openxmlformats.org/officeDocument/2006/relationships/hyperlink" Target="https://docs.cntd.ru/document/1200084535" TargetMode="External"/><Relationship Id="rId183" Type="http://schemas.openxmlformats.org/officeDocument/2006/relationships/hyperlink" Target="https://docs.cntd.ru/document/1300859755" TargetMode="External"/><Relationship Id="rId218" Type="http://schemas.openxmlformats.org/officeDocument/2006/relationships/hyperlink" Target="https://docs.cntd.ru/document/1300859755" TargetMode="External"/><Relationship Id="rId239" Type="http://schemas.openxmlformats.org/officeDocument/2006/relationships/hyperlink" Target="https://docs.cntd.ru/document/1200084097" TargetMode="External"/><Relationship Id="rId250" Type="http://schemas.openxmlformats.org/officeDocument/2006/relationships/hyperlink" Target="https://docs.cntd.ru/document/1300859755" TargetMode="External"/><Relationship Id="rId271" Type="http://schemas.openxmlformats.org/officeDocument/2006/relationships/image" Target="media/image21.png"/><Relationship Id="rId292" Type="http://schemas.openxmlformats.org/officeDocument/2006/relationships/hyperlink" Target="https://docs.cntd.ru/document/901808297" TargetMode="External"/><Relationship Id="rId306" Type="http://schemas.openxmlformats.org/officeDocument/2006/relationships/hyperlink" Target="https://docs.cntd.ru/document/1200003114" TargetMode="External"/><Relationship Id="rId24" Type="http://schemas.openxmlformats.org/officeDocument/2006/relationships/hyperlink" Target="https://docs.cntd.ru/document/1200115391" TargetMode="External"/><Relationship Id="rId40" Type="http://schemas.openxmlformats.org/officeDocument/2006/relationships/hyperlink" Target="https://docs.cntd.ru/document/1200139952" TargetMode="External"/><Relationship Id="rId45" Type="http://schemas.openxmlformats.org/officeDocument/2006/relationships/hyperlink" Target="https://docs.cntd.ru/document/456054197" TargetMode="External"/><Relationship Id="rId66" Type="http://schemas.openxmlformats.org/officeDocument/2006/relationships/hyperlink" Target="https://docs.cntd.ru/document/573659358" TargetMode="External"/><Relationship Id="rId87" Type="http://schemas.openxmlformats.org/officeDocument/2006/relationships/hyperlink" Target="https://docs.cntd.ru/document/1300859755" TargetMode="External"/><Relationship Id="rId110" Type="http://schemas.openxmlformats.org/officeDocument/2006/relationships/hyperlink" Target="https://docs.cntd.ru/document/1300859755" TargetMode="External"/><Relationship Id="rId115" Type="http://schemas.openxmlformats.org/officeDocument/2006/relationships/hyperlink" Target="https://docs.cntd.ru/document/1300859755" TargetMode="External"/><Relationship Id="rId131" Type="http://schemas.openxmlformats.org/officeDocument/2006/relationships/hyperlink" Target="https://docs.cntd.ru/document/1300859755" TargetMode="External"/><Relationship Id="rId136" Type="http://schemas.openxmlformats.org/officeDocument/2006/relationships/hyperlink" Target="https://docs.cntd.ru/document/1300859755" TargetMode="External"/><Relationship Id="rId157" Type="http://schemas.openxmlformats.org/officeDocument/2006/relationships/hyperlink" Target="https://docs.cntd.ru/document/902374528" TargetMode="External"/><Relationship Id="rId178" Type="http://schemas.openxmlformats.org/officeDocument/2006/relationships/hyperlink" Target="https://docs.cntd.ru/document/573275722" TargetMode="External"/><Relationship Id="rId301" Type="http://schemas.openxmlformats.org/officeDocument/2006/relationships/hyperlink" Target="https://docs.cntd.ru/document/1300859755" TargetMode="External"/><Relationship Id="rId61" Type="http://schemas.openxmlformats.org/officeDocument/2006/relationships/hyperlink" Target="https://docs.cntd.ru/document/728307625" TargetMode="External"/><Relationship Id="rId82" Type="http://schemas.openxmlformats.org/officeDocument/2006/relationships/hyperlink" Target="https://docs.cntd.ru/document/1300859755" TargetMode="External"/><Relationship Id="rId152" Type="http://schemas.openxmlformats.org/officeDocument/2006/relationships/hyperlink" Target="https://docs.cntd.ru/document/573536177" TargetMode="External"/><Relationship Id="rId173" Type="http://schemas.openxmlformats.org/officeDocument/2006/relationships/hyperlink" Target="https://docs.cntd.ru/document/1200158860" TargetMode="External"/><Relationship Id="rId194" Type="http://schemas.openxmlformats.org/officeDocument/2006/relationships/hyperlink" Target="https://docs.cntd.ru/document/1300859755" TargetMode="External"/><Relationship Id="rId199" Type="http://schemas.openxmlformats.org/officeDocument/2006/relationships/image" Target="media/image11.png"/><Relationship Id="rId203" Type="http://schemas.openxmlformats.org/officeDocument/2006/relationships/hyperlink" Target="https://docs.cntd.ru/document/1300859755" TargetMode="External"/><Relationship Id="rId208" Type="http://schemas.openxmlformats.org/officeDocument/2006/relationships/hyperlink" Target="https://docs.cntd.ru/document/1300859755" TargetMode="External"/><Relationship Id="rId229" Type="http://schemas.openxmlformats.org/officeDocument/2006/relationships/image" Target="media/image12.png"/><Relationship Id="rId19" Type="http://schemas.openxmlformats.org/officeDocument/2006/relationships/hyperlink" Target="https://docs.cntd.ru/document/1200144411" TargetMode="External"/><Relationship Id="rId224" Type="http://schemas.openxmlformats.org/officeDocument/2006/relationships/hyperlink" Target="https://docs.cntd.ru/document/1200098833" TargetMode="External"/><Relationship Id="rId240" Type="http://schemas.openxmlformats.org/officeDocument/2006/relationships/hyperlink" Target="https://docs.cntd.ru/document/573500115" TargetMode="External"/><Relationship Id="rId245" Type="http://schemas.openxmlformats.org/officeDocument/2006/relationships/hyperlink" Target="https://docs.cntd.ru/document/1300859755" TargetMode="External"/><Relationship Id="rId261" Type="http://schemas.openxmlformats.org/officeDocument/2006/relationships/hyperlink" Target="https://docs.cntd.ru/document/555603336" TargetMode="External"/><Relationship Id="rId266" Type="http://schemas.openxmlformats.org/officeDocument/2006/relationships/hyperlink" Target="https://docs.cntd.ru/document/1300859755" TargetMode="External"/><Relationship Id="rId287" Type="http://schemas.openxmlformats.org/officeDocument/2006/relationships/hyperlink" Target="https://docs.cntd.ru/document/573659358" TargetMode="External"/><Relationship Id="rId14" Type="http://schemas.openxmlformats.org/officeDocument/2006/relationships/hyperlink" Target="https://docs.cntd.ru/document/1200118606" TargetMode="External"/><Relationship Id="rId30" Type="http://schemas.openxmlformats.org/officeDocument/2006/relationships/hyperlink" Target="https://docs.cntd.ru/document/350129740" TargetMode="External"/><Relationship Id="rId35" Type="http://schemas.openxmlformats.org/officeDocument/2006/relationships/hyperlink" Target="https://docs.cntd.ru/document/1200071156" TargetMode="External"/><Relationship Id="rId56" Type="http://schemas.openxmlformats.org/officeDocument/2006/relationships/hyperlink" Target="https://docs.cntd.ru/document/565322517" TargetMode="External"/><Relationship Id="rId77" Type="http://schemas.openxmlformats.org/officeDocument/2006/relationships/hyperlink" Target="https://docs.cntd.ru/document/1200177284" TargetMode="External"/><Relationship Id="rId100" Type="http://schemas.openxmlformats.org/officeDocument/2006/relationships/image" Target="media/image2.png"/><Relationship Id="rId105" Type="http://schemas.openxmlformats.org/officeDocument/2006/relationships/hyperlink" Target="https://docs.cntd.ru/document/1300859755" TargetMode="External"/><Relationship Id="rId126" Type="http://schemas.openxmlformats.org/officeDocument/2006/relationships/hyperlink" Target="https://docs.cntd.ru/document/1300859755" TargetMode="External"/><Relationship Id="rId147" Type="http://schemas.openxmlformats.org/officeDocument/2006/relationships/image" Target="media/image8.png"/><Relationship Id="rId168" Type="http://schemas.openxmlformats.org/officeDocument/2006/relationships/hyperlink" Target="https://docs.cntd.ru/document/1300859755" TargetMode="External"/><Relationship Id="rId282" Type="http://schemas.openxmlformats.org/officeDocument/2006/relationships/image" Target="media/image28.png"/><Relationship Id="rId312" Type="http://schemas.openxmlformats.org/officeDocument/2006/relationships/theme" Target="theme/theme1.xml"/><Relationship Id="rId8" Type="http://schemas.openxmlformats.org/officeDocument/2006/relationships/hyperlink" Target="https://docs.cntd.ru/document/902186281" TargetMode="External"/><Relationship Id="rId51" Type="http://schemas.openxmlformats.org/officeDocument/2006/relationships/hyperlink" Target="https://docs.cntd.ru/document/1200091050" TargetMode="External"/><Relationship Id="rId72" Type="http://schemas.openxmlformats.org/officeDocument/2006/relationships/hyperlink" Target="https://docs.cntd.ru/document/573536177" TargetMode="External"/><Relationship Id="rId93" Type="http://schemas.openxmlformats.org/officeDocument/2006/relationships/hyperlink" Target="https://docs.cntd.ru/document/901919338" TargetMode="External"/><Relationship Id="rId98" Type="http://schemas.openxmlformats.org/officeDocument/2006/relationships/hyperlink" Target="https://docs.cntd.ru/document/901818008" TargetMode="External"/><Relationship Id="rId121" Type="http://schemas.openxmlformats.org/officeDocument/2006/relationships/hyperlink" Target="https://docs.cntd.ru/document/1200101593" TargetMode="External"/><Relationship Id="rId142" Type="http://schemas.openxmlformats.org/officeDocument/2006/relationships/hyperlink" Target="https://docs.cntd.ru/document/1300859755" TargetMode="External"/><Relationship Id="rId163" Type="http://schemas.openxmlformats.org/officeDocument/2006/relationships/hyperlink" Target="https://docs.cntd.ru/document/1200101593" TargetMode="External"/><Relationship Id="rId184" Type="http://schemas.openxmlformats.org/officeDocument/2006/relationships/hyperlink" Target="https://docs.cntd.ru/document/1300859755" TargetMode="External"/><Relationship Id="rId189" Type="http://schemas.openxmlformats.org/officeDocument/2006/relationships/hyperlink" Target="https://docs.cntd.ru/document/1300859755" TargetMode="External"/><Relationship Id="rId219" Type="http://schemas.openxmlformats.org/officeDocument/2006/relationships/hyperlink" Target="https://docs.cntd.ru/document/1200034368" TargetMode="External"/><Relationship Id="rId3" Type="http://schemas.openxmlformats.org/officeDocument/2006/relationships/webSettings" Target="webSettings.xml"/><Relationship Id="rId214" Type="http://schemas.openxmlformats.org/officeDocument/2006/relationships/hyperlink" Target="https://docs.cntd.ru/document/1300859755" TargetMode="External"/><Relationship Id="rId230" Type="http://schemas.openxmlformats.org/officeDocument/2006/relationships/image" Target="media/image13.png"/><Relationship Id="rId235" Type="http://schemas.openxmlformats.org/officeDocument/2006/relationships/hyperlink" Target="https://docs.cntd.ru/document/1300859755" TargetMode="External"/><Relationship Id="rId251" Type="http://schemas.openxmlformats.org/officeDocument/2006/relationships/image" Target="media/image16.png"/><Relationship Id="rId256" Type="http://schemas.openxmlformats.org/officeDocument/2006/relationships/hyperlink" Target="https://docs.cntd.ru/document/1300859755" TargetMode="External"/><Relationship Id="rId277" Type="http://schemas.openxmlformats.org/officeDocument/2006/relationships/image" Target="media/image25.png"/><Relationship Id="rId298" Type="http://schemas.openxmlformats.org/officeDocument/2006/relationships/hyperlink" Target="https://docs.cntd.ru/document/573264156" TargetMode="External"/><Relationship Id="rId25" Type="http://schemas.openxmlformats.org/officeDocument/2006/relationships/hyperlink" Target="https://docs.cntd.ru/document/1200158860" TargetMode="External"/><Relationship Id="rId46" Type="http://schemas.openxmlformats.org/officeDocument/2006/relationships/hyperlink" Target="https://docs.cntd.ru/document/564546644" TargetMode="External"/><Relationship Id="rId67" Type="http://schemas.openxmlformats.org/officeDocument/2006/relationships/hyperlink" Target="https://docs.cntd.ru/document/351171510" TargetMode="External"/><Relationship Id="rId116" Type="http://schemas.openxmlformats.org/officeDocument/2006/relationships/hyperlink" Target="https://docs.cntd.ru/document/1300859755" TargetMode="External"/><Relationship Id="rId137" Type="http://schemas.openxmlformats.org/officeDocument/2006/relationships/hyperlink" Target="https://docs.cntd.ru/document/1300859755" TargetMode="External"/><Relationship Id="rId158" Type="http://schemas.openxmlformats.org/officeDocument/2006/relationships/hyperlink" Target="https://docs.cntd.ru/document/1300859755" TargetMode="External"/><Relationship Id="rId272" Type="http://schemas.openxmlformats.org/officeDocument/2006/relationships/image" Target="media/image22.png"/><Relationship Id="rId293" Type="http://schemas.openxmlformats.org/officeDocument/2006/relationships/hyperlink" Target="https://docs.cntd.ru/document/901729631" TargetMode="External"/><Relationship Id="rId302" Type="http://schemas.openxmlformats.org/officeDocument/2006/relationships/hyperlink" Target="https://docs.cntd.ru/document/901856779" TargetMode="External"/><Relationship Id="rId307" Type="http://schemas.openxmlformats.org/officeDocument/2006/relationships/hyperlink" Target="https://docs.cntd.ru/document/902374528" TargetMode="External"/><Relationship Id="rId20" Type="http://schemas.openxmlformats.org/officeDocument/2006/relationships/hyperlink" Target="https://docs.cntd.ru/document/1200011385" TargetMode="External"/><Relationship Id="rId41" Type="http://schemas.openxmlformats.org/officeDocument/2006/relationships/hyperlink" Target="https://docs.cntd.ru/document/350254951" TargetMode="External"/><Relationship Id="rId62" Type="http://schemas.openxmlformats.org/officeDocument/2006/relationships/hyperlink" Target="https://docs.cntd.ru/document/1200095545" TargetMode="External"/><Relationship Id="rId83" Type="http://schemas.openxmlformats.org/officeDocument/2006/relationships/hyperlink" Target="https://docs.cntd.ru/document/1300859755" TargetMode="External"/><Relationship Id="rId88" Type="http://schemas.openxmlformats.org/officeDocument/2006/relationships/hyperlink" Target="https://docs.cntd.ru/document/1300859755" TargetMode="External"/><Relationship Id="rId111" Type="http://schemas.openxmlformats.org/officeDocument/2006/relationships/hyperlink" Target="https://docs.cntd.ru/document/1300859755" TargetMode="External"/><Relationship Id="rId132" Type="http://schemas.openxmlformats.org/officeDocument/2006/relationships/hyperlink" Target="https://docs.cntd.ru/document/728193558" TargetMode="External"/><Relationship Id="rId153" Type="http://schemas.openxmlformats.org/officeDocument/2006/relationships/hyperlink" Target="https://docs.cntd.ru/document/1300859755" TargetMode="External"/><Relationship Id="rId174" Type="http://schemas.openxmlformats.org/officeDocument/2006/relationships/hyperlink" Target="https://docs.cntd.ru/document/1300859755" TargetMode="External"/><Relationship Id="rId179" Type="http://schemas.openxmlformats.org/officeDocument/2006/relationships/hyperlink" Target="https://docs.cntd.ru/document/1200092599" TargetMode="External"/><Relationship Id="rId195" Type="http://schemas.openxmlformats.org/officeDocument/2006/relationships/hyperlink" Target="https://docs.cntd.ru/document/1300859755" TargetMode="External"/><Relationship Id="rId209" Type="http://schemas.openxmlformats.org/officeDocument/2006/relationships/hyperlink" Target="https://docs.cntd.ru/document/1200001295" TargetMode="External"/><Relationship Id="rId190" Type="http://schemas.openxmlformats.org/officeDocument/2006/relationships/hyperlink" Target="https://docs.cntd.ru/document/573275722" TargetMode="External"/><Relationship Id="rId204" Type="http://schemas.openxmlformats.org/officeDocument/2006/relationships/hyperlink" Target="https://docs.cntd.ru/document/420298608" TargetMode="External"/><Relationship Id="rId220" Type="http://schemas.openxmlformats.org/officeDocument/2006/relationships/hyperlink" Target="https://docs.cntd.ru/document/456054197" TargetMode="External"/><Relationship Id="rId225" Type="http://schemas.openxmlformats.org/officeDocument/2006/relationships/hyperlink" Target="https://docs.cntd.ru/document/1200084097" TargetMode="External"/><Relationship Id="rId241" Type="http://schemas.openxmlformats.org/officeDocument/2006/relationships/hyperlink" Target="https://docs.cntd.ru/document/573275722" TargetMode="External"/><Relationship Id="rId246" Type="http://schemas.openxmlformats.org/officeDocument/2006/relationships/hyperlink" Target="https://docs.cntd.ru/document/1300859755" TargetMode="External"/><Relationship Id="rId267" Type="http://schemas.openxmlformats.org/officeDocument/2006/relationships/hyperlink" Target="https://docs.cntd.ru/document/1200180685" TargetMode="External"/><Relationship Id="rId288" Type="http://schemas.openxmlformats.org/officeDocument/2006/relationships/hyperlink" Target="https://docs.cntd.ru/document/901919338" TargetMode="External"/><Relationship Id="rId15" Type="http://schemas.openxmlformats.org/officeDocument/2006/relationships/hyperlink" Target="https://docs.cntd.ru/document/1200122470" TargetMode="External"/><Relationship Id="rId36" Type="http://schemas.openxmlformats.org/officeDocument/2006/relationships/hyperlink" Target="https://docs.cntd.ru/document/1200083390" TargetMode="External"/><Relationship Id="rId57" Type="http://schemas.openxmlformats.org/officeDocument/2006/relationships/hyperlink" Target="https://docs.cntd.ru/document/728350519" TargetMode="External"/><Relationship Id="rId106" Type="http://schemas.openxmlformats.org/officeDocument/2006/relationships/hyperlink" Target="https://docs.cntd.ru/document/902111644" TargetMode="External"/><Relationship Id="rId127" Type="http://schemas.openxmlformats.org/officeDocument/2006/relationships/hyperlink" Target="https://docs.cntd.ru/document/1300859755" TargetMode="External"/><Relationship Id="rId262" Type="http://schemas.openxmlformats.org/officeDocument/2006/relationships/hyperlink" Target="https://docs.cntd.ru/document/901856779" TargetMode="External"/><Relationship Id="rId283" Type="http://schemas.openxmlformats.org/officeDocument/2006/relationships/image" Target="media/image29.png"/><Relationship Id="rId10" Type="http://schemas.openxmlformats.org/officeDocument/2006/relationships/hyperlink" Target="https://docs.cntd.ru/document/1300859755" TargetMode="External"/><Relationship Id="rId31" Type="http://schemas.openxmlformats.org/officeDocument/2006/relationships/hyperlink" Target="https://docs.cntd.ru/document/1200098833" TargetMode="External"/><Relationship Id="rId52" Type="http://schemas.openxmlformats.org/officeDocument/2006/relationships/hyperlink" Target="https://docs.cntd.ru/document/456044323" TargetMode="External"/><Relationship Id="rId73" Type="http://schemas.openxmlformats.org/officeDocument/2006/relationships/hyperlink" Target="https://docs.cntd.ru/document/1300859755" TargetMode="External"/><Relationship Id="rId78" Type="http://schemas.openxmlformats.org/officeDocument/2006/relationships/hyperlink" Target="https://docs.cntd.ru/document/902227764" TargetMode="External"/><Relationship Id="rId94" Type="http://schemas.openxmlformats.org/officeDocument/2006/relationships/hyperlink" Target="https://docs.cntd.ru/document/901919338" TargetMode="External"/><Relationship Id="rId99" Type="http://schemas.openxmlformats.org/officeDocument/2006/relationships/image" Target="media/image1.png"/><Relationship Id="rId101" Type="http://schemas.openxmlformats.org/officeDocument/2006/relationships/hyperlink" Target="https://docs.cntd.ru/document/902186281" TargetMode="External"/><Relationship Id="rId122" Type="http://schemas.openxmlformats.org/officeDocument/2006/relationships/hyperlink" Target="https://docs.cntd.ru/document/1300859755" TargetMode="External"/><Relationship Id="rId143" Type="http://schemas.openxmlformats.org/officeDocument/2006/relationships/image" Target="media/image4.png"/><Relationship Id="rId148" Type="http://schemas.openxmlformats.org/officeDocument/2006/relationships/image" Target="media/image9.png"/><Relationship Id="rId164" Type="http://schemas.openxmlformats.org/officeDocument/2006/relationships/hyperlink" Target="https://docs.cntd.ru/document/902243701" TargetMode="External"/><Relationship Id="rId169" Type="http://schemas.openxmlformats.org/officeDocument/2006/relationships/hyperlink" Target="https://docs.cntd.ru/document/1300859755" TargetMode="External"/><Relationship Id="rId185" Type="http://schemas.openxmlformats.org/officeDocument/2006/relationships/hyperlink" Target="https://docs.cntd.ru/document/1300859755" TargetMode="External"/><Relationship Id="rId4" Type="http://schemas.openxmlformats.org/officeDocument/2006/relationships/hyperlink" Target="https://docs.cntd.ru/document/550964465" TargetMode="External"/><Relationship Id="rId9" Type="http://schemas.openxmlformats.org/officeDocument/2006/relationships/hyperlink" Target="https://docs.cntd.ru/document/902111644" TargetMode="External"/><Relationship Id="rId180" Type="http://schemas.openxmlformats.org/officeDocument/2006/relationships/hyperlink" Target="https://docs.cntd.ru/document/1200158860" TargetMode="External"/><Relationship Id="rId210" Type="http://schemas.openxmlformats.org/officeDocument/2006/relationships/hyperlink" Target="https://docs.cntd.ru/document/1300859755" TargetMode="External"/><Relationship Id="rId215" Type="http://schemas.openxmlformats.org/officeDocument/2006/relationships/hyperlink" Target="https://docs.cntd.ru/document/1200003114" TargetMode="External"/><Relationship Id="rId236" Type="http://schemas.openxmlformats.org/officeDocument/2006/relationships/hyperlink" Target="https://docs.cntd.ru/document/901808297" TargetMode="External"/><Relationship Id="rId257" Type="http://schemas.openxmlformats.org/officeDocument/2006/relationships/hyperlink" Target="https://docs.cntd.ru/document/573264156" TargetMode="External"/><Relationship Id="rId278" Type="http://schemas.openxmlformats.org/officeDocument/2006/relationships/image" Target="media/image26.png"/><Relationship Id="rId26" Type="http://schemas.openxmlformats.org/officeDocument/2006/relationships/hyperlink" Target="https://docs.cntd.ru/document/1200180685" TargetMode="External"/><Relationship Id="rId231" Type="http://schemas.openxmlformats.org/officeDocument/2006/relationships/image" Target="media/image14.png"/><Relationship Id="rId252" Type="http://schemas.openxmlformats.org/officeDocument/2006/relationships/image" Target="media/image17.png"/><Relationship Id="rId273" Type="http://schemas.openxmlformats.org/officeDocument/2006/relationships/hyperlink" Target="https://docs.cntd.ru/document/573741260" TargetMode="External"/><Relationship Id="rId294" Type="http://schemas.openxmlformats.org/officeDocument/2006/relationships/hyperlink" Target="https://docs.cntd.ru/document/9046058" TargetMode="External"/><Relationship Id="rId308" Type="http://schemas.openxmlformats.org/officeDocument/2006/relationships/hyperlink" Target="https://docs.cntd.ru/document/902227764" TargetMode="External"/><Relationship Id="rId47" Type="http://schemas.openxmlformats.org/officeDocument/2006/relationships/hyperlink" Target="https://docs.cntd.ru/document/728350512" TargetMode="External"/><Relationship Id="rId68" Type="http://schemas.openxmlformats.org/officeDocument/2006/relationships/hyperlink" Target="https://docs.cntd.ru/document/554403271" TargetMode="External"/><Relationship Id="rId89" Type="http://schemas.openxmlformats.org/officeDocument/2006/relationships/hyperlink" Target="https://docs.cntd.ru/document/1300859755" TargetMode="External"/><Relationship Id="rId112" Type="http://schemas.openxmlformats.org/officeDocument/2006/relationships/hyperlink" Target="https://docs.cntd.ru/document/1300859755" TargetMode="External"/><Relationship Id="rId133" Type="http://schemas.openxmlformats.org/officeDocument/2006/relationships/hyperlink" Target="https://docs.cntd.ru/document/1300859755" TargetMode="External"/><Relationship Id="rId154" Type="http://schemas.openxmlformats.org/officeDocument/2006/relationships/hyperlink" Target="https://docs.cntd.ru/document/573536177" TargetMode="External"/><Relationship Id="rId175" Type="http://schemas.openxmlformats.org/officeDocument/2006/relationships/hyperlink" Target="https://docs.cntd.ru/document/1300859755" TargetMode="External"/><Relationship Id="rId196" Type="http://schemas.openxmlformats.org/officeDocument/2006/relationships/hyperlink" Target="https://docs.cntd.ru/document/1300859755" TargetMode="External"/><Relationship Id="rId200" Type="http://schemas.openxmlformats.org/officeDocument/2006/relationships/hyperlink" Target="https://docs.cntd.ru/document/1300859755" TargetMode="External"/><Relationship Id="rId16" Type="http://schemas.openxmlformats.org/officeDocument/2006/relationships/hyperlink" Target="https://docs.cntd.ru/document/1200002068" TargetMode="External"/><Relationship Id="rId221" Type="http://schemas.openxmlformats.org/officeDocument/2006/relationships/hyperlink" Target="https://docs.cntd.ru/document/1200003114" TargetMode="External"/><Relationship Id="rId242" Type="http://schemas.openxmlformats.org/officeDocument/2006/relationships/hyperlink" Target="https://docs.cntd.ru/document/420298608" TargetMode="External"/><Relationship Id="rId263" Type="http://schemas.openxmlformats.org/officeDocument/2006/relationships/hyperlink" Target="https://docs.cntd.ru/document/566085677" TargetMode="External"/><Relationship Id="rId284" Type="http://schemas.openxmlformats.org/officeDocument/2006/relationships/hyperlink" Target="https://docs.cntd.ru/document/560680287" TargetMode="External"/><Relationship Id="rId37" Type="http://schemas.openxmlformats.org/officeDocument/2006/relationships/hyperlink" Target="https://docs.cntd.ru/document/573741260" TargetMode="External"/><Relationship Id="rId58" Type="http://schemas.openxmlformats.org/officeDocument/2006/relationships/hyperlink" Target="https://docs.cntd.ru/document/555603336" TargetMode="External"/><Relationship Id="rId79" Type="http://schemas.openxmlformats.org/officeDocument/2006/relationships/hyperlink" Target="https://docs.cntd.ru/document/1300859755" TargetMode="External"/><Relationship Id="rId102" Type="http://schemas.openxmlformats.org/officeDocument/2006/relationships/hyperlink" Target="https://docs.cntd.ru/document/902111644" TargetMode="External"/><Relationship Id="rId123" Type="http://schemas.openxmlformats.org/officeDocument/2006/relationships/hyperlink" Target="https://docs.cntd.ru/document/1200103505" TargetMode="External"/><Relationship Id="rId144" Type="http://schemas.openxmlformats.org/officeDocument/2006/relationships/image" Target="media/image5.png"/><Relationship Id="rId90" Type="http://schemas.openxmlformats.org/officeDocument/2006/relationships/hyperlink" Target="https://docs.cntd.ru/document/1300859755" TargetMode="External"/><Relationship Id="rId165" Type="http://schemas.openxmlformats.org/officeDocument/2006/relationships/hyperlink" Target="https://docs.cntd.ru/document/573264156" TargetMode="External"/><Relationship Id="rId186" Type="http://schemas.openxmlformats.org/officeDocument/2006/relationships/hyperlink" Target="https://docs.cntd.ru/document/1200122470" TargetMode="External"/><Relationship Id="rId211" Type="http://schemas.openxmlformats.org/officeDocument/2006/relationships/hyperlink" Target="https://docs.cntd.ru/document/1300859755" TargetMode="External"/><Relationship Id="rId232" Type="http://schemas.openxmlformats.org/officeDocument/2006/relationships/image" Target="media/image15.png"/><Relationship Id="rId253" Type="http://schemas.openxmlformats.org/officeDocument/2006/relationships/image" Target="media/image18.png"/><Relationship Id="rId274" Type="http://schemas.openxmlformats.org/officeDocument/2006/relationships/hyperlink" Target="https://docs.cntd.ru/document/1300859755" TargetMode="External"/><Relationship Id="rId295" Type="http://schemas.openxmlformats.org/officeDocument/2006/relationships/hyperlink" Target="https://docs.cntd.ru/document/727292360" TargetMode="External"/><Relationship Id="rId309" Type="http://schemas.openxmlformats.org/officeDocument/2006/relationships/hyperlink" Target="https://docs.cntd.ru/document/608633473" TargetMode="External"/><Relationship Id="rId27" Type="http://schemas.openxmlformats.org/officeDocument/2006/relationships/hyperlink" Target="https://docs.cntd.ru/document/1200177284" TargetMode="External"/><Relationship Id="rId48" Type="http://schemas.openxmlformats.org/officeDocument/2006/relationships/hyperlink" Target="https://docs.cntd.ru/document/728193558" TargetMode="External"/><Relationship Id="rId69" Type="http://schemas.openxmlformats.org/officeDocument/2006/relationships/hyperlink" Target="https://docs.cntd.ru/document/728102914" TargetMode="External"/><Relationship Id="rId113" Type="http://schemas.openxmlformats.org/officeDocument/2006/relationships/hyperlink" Target="https://docs.cntd.ru/document/1300859755" TargetMode="External"/><Relationship Id="rId134" Type="http://schemas.openxmlformats.org/officeDocument/2006/relationships/image" Target="media/image3.png"/><Relationship Id="rId80" Type="http://schemas.openxmlformats.org/officeDocument/2006/relationships/hyperlink" Target="https://docs.cntd.ru/document/1300859755" TargetMode="External"/><Relationship Id="rId155" Type="http://schemas.openxmlformats.org/officeDocument/2006/relationships/hyperlink" Target="https://docs.cntd.ru/document/573500115" TargetMode="External"/><Relationship Id="rId176" Type="http://schemas.openxmlformats.org/officeDocument/2006/relationships/hyperlink" Target="https://docs.cntd.ru/document/1200077909" TargetMode="External"/><Relationship Id="rId197" Type="http://schemas.openxmlformats.org/officeDocument/2006/relationships/hyperlink" Target="https://docs.cntd.ru/document/1300859755" TargetMode="External"/><Relationship Id="rId201" Type="http://schemas.openxmlformats.org/officeDocument/2006/relationships/hyperlink" Target="https://docs.cntd.ru/document/1300859755" TargetMode="External"/><Relationship Id="rId222" Type="http://schemas.openxmlformats.org/officeDocument/2006/relationships/hyperlink" Target="https://docs.cntd.ru/document/420298608" TargetMode="External"/><Relationship Id="rId243" Type="http://schemas.openxmlformats.org/officeDocument/2006/relationships/hyperlink" Target="https://docs.cntd.ru/document/573536177" TargetMode="External"/><Relationship Id="rId264" Type="http://schemas.openxmlformats.org/officeDocument/2006/relationships/hyperlink" Target="https://docs.cntd.ru/document/573500115" TargetMode="External"/><Relationship Id="rId285" Type="http://schemas.openxmlformats.org/officeDocument/2006/relationships/image" Target="media/image30.png"/><Relationship Id="rId17" Type="http://schemas.openxmlformats.org/officeDocument/2006/relationships/hyperlink" Target="https://docs.cntd.ru/document/1200011688" TargetMode="External"/><Relationship Id="rId38" Type="http://schemas.openxmlformats.org/officeDocument/2006/relationships/hyperlink" Target="https://docs.cntd.ru/document/351164323" TargetMode="External"/><Relationship Id="rId59" Type="http://schemas.openxmlformats.org/officeDocument/2006/relationships/hyperlink" Target="https://docs.cntd.ru/document/564543389" TargetMode="External"/><Relationship Id="rId103" Type="http://schemas.openxmlformats.org/officeDocument/2006/relationships/hyperlink" Target="https://docs.cntd.ru/document/902192610" TargetMode="External"/><Relationship Id="rId124" Type="http://schemas.openxmlformats.org/officeDocument/2006/relationships/hyperlink" Target="https://docs.cntd.ru/document/1200115391" TargetMode="External"/><Relationship Id="rId310" Type="http://schemas.openxmlformats.org/officeDocument/2006/relationships/hyperlink" Target="https://docs.cntd.ru/document/1300859755" TargetMode="External"/><Relationship Id="rId70" Type="http://schemas.openxmlformats.org/officeDocument/2006/relationships/hyperlink" Target="https://docs.cntd.ru/document/350038691" TargetMode="External"/><Relationship Id="rId91" Type="http://schemas.openxmlformats.org/officeDocument/2006/relationships/hyperlink" Target="https://docs.cntd.ru/document/1300859755" TargetMode="External"/><Relationship Id="rId145" Type="http://schemas.openxmlformats.org/officeDocument/2006/relationships/image" Target="media/image6.png"/><Relationship Id="rId166" Type="http://schemas.openxmlformats.org/officeDocument/2006/relationships/hyperlink" Target="https://docs.cntd.ru/document/1300859755" TargetMode="External"/><Relationship Id="rId187" Type="http://schemas.openxmlformats.org/officeDocument/2006/relationships/hyperlink" Target="https://docs.cntd.ru/document/1200003114" TargetMode="External"/><Relationship Id="rId1" Type="http://schemas.openxmlformats.org/officeDocument/2006/relationships/styles" Target="styles.xml"/><Relationship Id="rId212" Type="http://schemas.openxmlformats.org/officeDocument/2006/relationships/hyperlink" Target="https://docs.cntd.ru/document/1200003114" TargetMode="External"/><Relationship Id="rId233" Type="http://schemas.openxmlformats.org/officeDocument/2006/relationships/hyperlink" Target="https://docs.cntd.ru/document/566249684" TargetMode="External"/><Relationship Id="rId254" Type="http://schemas.openxmlformats.org/officeDocument/2006/relationships/hyperlink" Target="https://docs.cntd.ru/document/1300859755" TargetMode="External"/><Relationship Id="rId28" Type="http://schemas.openxmlformats.org/officeDocument/2006/relationships/hyperlink" Target="https://docs.cntd.ru/document/1200101593" TargetMode="External"/><Relationship Id="rId49" Type="http://schemas.openxmlformats.org/officeDocument/2006/relationships/hyperlink" Target="https://docs.cntd.ru/document/573697256" TargetMode="External"/><Relationship Id="rId114" Type="http://schemas.openxmlformats.org/officeDocument/2006/relationships/hyperlink" Target="https://docs.cntd.ru/document/1300859755" TargetMode="External"/><Relationship Id="rId275" Type="http://schemas.openxmlformats.org/officeDocument/2006/relationships/image" Target="media/image23.png"/><Relationship Id="rId296" Type="http://schemas.openxmlformats.org/officeDocument/2006/relationships/hyperlink" Target="https://docs.cntd.ru/document/901818008" TargetMode="External"/><Relationship Id="rId300" Type="http://schemas.openxmlformats.org/officeDocument/2006/relationships/hyperlink" Target="https://docs.cntd.ru/document/420298608" TargetMode="External"/><Relationship Id="rId60" Type="http://schemas.openxmlformats.org/officeDocument/2006/relationships/hyperlink" Target="https://docs.cntd.ru/document/456054199" TargetMode="External"/><Relationship Id="rId81" Type="http://schemas.openxmlformats.org/officeDocument/2006/relationships/hyperlink" Target="https://docs.cntd.ru/document/1300859755" TargetMode="External"/><Relationship Id="rId135" Type="http://schemas.openxmlformats.org/officeDocument/2006/relationships/hyperlink" Target="https://docs.cntd.ru/document/1200144411" TargetMode="External"/><Relationship Id="rId156" Type="http://schemas.openxmlformats.org/officeDocument/2006/relationships/hyperlink" Target="https://docs.cntd.ru/document/1300859755" TargetMode="External"/><Relationship Id="rId177" Type="http://schemas.openxmlformats.org/officeDocument/2006/relationships/hyperlink" Target="https://docs.cntd.ru/document/1200077909" TargetMode="External"/><Relationship Id="rId198" Type="http://schemas.openxmlformats.org/officeDocument/2006/relationships/hyperlink" Target="https://docs.cntd.ru/document/1300859755" TargetMode="External"/><Relationship Id="rId202" Type="http://schemas.openxmlformats.org/officeDocument/2006/relationships/hyperlink" Target="https://docs.cntd.ru/document/1300859755" TargetMode="External"/><Relationship Id="rId223" Type="http://schemas.openxmlformats.org/officeDocument/2006/relationships/hyperlink" Target="https://docs.cntd.ru/document/573697256" TargetMode="External"/><Relationship Id="rId244" Type="http://schemas.openxmlformats.org/officeDocument/2006/relationships/hyperlink" Target="https://docs.cntd.ru/document/901839683" TargetMode="External"/><Relationship Id="rId18" Type="http://schemas.openxmlformats.org/officeDocument/2006/relationships/hyperlink" Target="https://docs.cntd.ru/document/1200001295" TargetMode="External"/><Relationship Id="rId39" Type="http://schemas.openxmlformats.org/officeDocument/2006/relationships/hyperlink" Target="https://docs.cntd.ru/document/1200092599" TargetMode="External"/><Relationship Id="rId265" Type="http://schemas.openxmlformats.org/officeDocument/2006/relationships/hyperlink" Target="https://docs.cntd.ru/document/1300859755" TargetMode="External"/><Relationship Id="rId286" Type="http://schemas.openxmlformats.org/officeDocument/2006/relationships/image" Target="media/image31.png"/><Relationship Id="rId50" Type="http://schemas.openxmlformats.org/officeDocument/2006/relationships/hyperlink" Target="https://docs.cntd.ru/document/351161869" TargetMode="External"/><Relationship Id="rId104" Type="http://schemas.openxmlformats.org/officeDocument/2006/relationships/hyperlink" Target="https://docs.cntd.ru/document/1300859755" TargetMode="External"/><Relationship Id="rId125" Type="http://schemas.openxmlformats.org/officeDocument/2006/relationships/hyperlink" Target="https://docs.cntd.ru/document/1200101593" TargetMode="External"/><Relationship Id="rId146" Type="http://schemas.openxmlformats.org/officeDocument/2006/relationships/image" Target="media/image7.png"/><Relationship Id="rId167" Type="http://schemas.openxmlformats.org/officeDocument/2006/relationships/hyperlink" Target="https://docs.cntd.ru/document/1200084535" TargetMode="External"/><Relationship Id="rId188" Type="http://schemas.openxmlformats.org/officeDocument/2006/relationships/hyperlink" Target="https://docs.cntd.ru/document/1200108752" TargetMode="External"/><Relationship Id="rId311" Type="http://schemas.openxmlformats.org/officeDocument/2006/relationships/fontTable" Target="fontTable.xml"/><Relationship Id="rId71" Type="http://schemas.openxmlformats.org/officeDocument/2006/relationships/hyperlink" Target="https://docs.cntd.ru/document/573500115" TargetMode="External"/><Relationship Id="rId92" Type="http://schemas.openxmlformats.org/officeDocument/2006/relationships/hyperlink" Target="https://docs.cntd.ru/document/1300859755" TargetMode="External"/><Relationship Id="rId213" Type="http://schemas.openxmlformats.org/officeDocument/2006/relationships/hyperlink" Target="https://docs.cntd.ru/document/554403271" TargetMode="External"/><Relationship Id="rId234" Type="http://schemas.openxmlformats.org/officeDocument/2006/relationships/hyperlink" Target="https://docs.cntd.ru/document/1200084535" TargetMode="External"/><Relationship Id="rId2" Type="http://schemas.openxmlformats.org/officeDocument/2006/relationships/settings" Target="settings.xml"/><Relationship Id="rId29" Type="http://schemas.openxmlformats.org/officeDocument/2006/relationships/hyperlink" Target="https://docs.cntd.ru/document/564464505" TargetMode="External"/><Relationship Id="rId255" Type="http://schemas.openxmlformats.org/officeDocument/2006/relationships/hyperlink" Target="https://docs.cntd.ru/document/1300859755" TargetMode="External"/><Relationship Id="rId276" Type="http://schemas.openxmlformats.org/officeDocument/2006/relationships/image" Target="media/image24.png"/><Relationship Id="rId297" Type="http://schemas.openxmlformats.org/officeDocument/2006/relationships/hyperlink" Target="https://docs.cntd.ru/document/9022437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18504</Words>
  <Characters>105476</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Richi</dc:creator>
  <cp:keywords/>
  <dc:description/>
  <cp:lastModifiedBy>User</cp:lastModifiedBy>
  <cp:revision>2</cp:revision>
  <dcterms:created xsi:type="dcterms:W3CDTF">2023-04-12T05:29:00Z</dcterms:created>
  <dcterms:modified xsi:type="dcterms:W3CDTF">2023-04-12T05:29:00Z</dcterms:modified>
</cp:coreProperties>
</file>